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324"/>
        <w:gridCol w:w="5748"/>
      </w:tblGrid>
      <w:tr w:rsidR="00F96B9B" w14:paraId="22EB4DF5" w14:textId="77777777">
        <w:tc>
          <w:tcPr>
            <w:tcW w:w="3324" w:type="dxa"/>
          </w:tcPr>
          <w:p w14:paraId="07FFAEDD" w14:textId="77777777" w:rsidR="00F96B9B" w:rsidRDefault="00F96B9B">
            <w:pPr>
              <w:jc w:val="center"/>
              <w:rPr>
                <w:rFonts w:cs="Arial"/>
                <w:sz w:val="8"/>
                <w:szCs w:val="8"/>
                <w:lang w:eastAsia="de-DE"/>
              </w:rPr>
            </w:pPr>
          </w:p>
        </w:tc>
        <w:tc>
          <w:tcPr>
            <w:tcW w:w="5748" w:type="dxa"/>
          </w:tcPr>
          <w:p w14:paraId="76E3F999" w14:textId="77777777" w:rsidR="00F96B9B" w:rsidRDefault="00F96B9B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96B9B" w14:paraId="3D81436B" w14:textId="77777777">
        <w:tc>
          <w:tcPr>
            <w:tcW w:w="3324" w:type="dxa"/>
          </w:tcPr>
          <w:p w14:paraId="381A6EB8" w14:textId="77777777" w:rsidR="00F96B9B" w:rsidRDefault="00B5095C">
            <w:pPr>
              <w:jc w:val="center"/>
            </w:pPr>
            <w:r>
              <w:rPr>
                <w:rFonts w:cs="Arial"/>
                <w:noProof/>
                <w:lang w:eastAsia="de-DE"/>
              </w:rPr>
              <w:drawing>
                <wp:inline distT="0" distB="0" distL="0" distR="0" wp14:anchorId="77488A53" wp14:editId="34EF9B46">
                  <wp:extent cx="1061085" cy="675640"/>
                  <wp:effectExtent l="0" t="0" r="0" b="0"/>
                  <wp:docPr id="1" name="Grafik 1" descr="lateinische-biblioth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lateinische-biblioth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8" w:type="dxa"/>
          </w:tcPr>
          <w:p w14:paraId="691663F4" w14:textId="77777777" w:rsidR="00F96B9B" w:rsidRDefault="00B5095C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Lateinische Bibliothek des Landesbildungsservers Baden-Württemberg</w:t>
            </w:r>
          </w:p>
          <w:p w14:paraId="1B05830D" w14:textId="77777777" w:rsidR="00F96B9B" w:rsidRDefault="00B5095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M. Tullius Cicero: Reden gegen </w:t>
            </w:r>
            <w:proofErr w:type="spellStart"/>
            <w:r>
              <w:rPr>
                <w:rFonts w:cs="Arial"/>
                <w:sz w:val="24"/>
                <w:szCs w:val="24"/>
              </w:rPr>
              <w:t>Verres</w:t>
            </w:r>
            <w:proofErr w:type="spellEnd"/>
          </w:p>
        </w:tc>
      </w:tr>
    </w:tbl>
    <w:p w14:paraId="23043478" w14:textId="77777777" w:rsidR="00F96B9B" w:rsidRDefault="00F96B9B">
      <w:pPr>
        <w:pStyle w:val="Titel"/>
        <w:jc w:val="center"/>
      </w:pPr>
    </w:p>
    <w:p w14:paraId="735D95D7" w14:textId="77777777" w:rsidR="00F96B9B" w:rsidRDefault="00B5095C">
      <w:pPr>
        <w:pStyle w:val="Titel"/>
        <w:jc w:val="center"/>
      </w:pPr>
      <w:r>
        <w:t xml:space="preserve">Cicero: Reden gegen </w:t>
      </w:r>
      <w:proofErr w:type="spellStart"/>
      <w:r>
        <w:t>Verres</w:t>
      </w:r>
      <w:proofErr w:type="spellEnd"/>
    </w:p>
    <w:p w14:paraId="684A466C" w14:textId="77777777" w:rsidR="00F96B9B" w:rsidRDefault="00B5095C">
      <w:pPr>
        <w:pStyle w:val="berschrift1"/>
        <w:tabs>
          <w:tab w:val="left" w:pos="0"/>
        </w:tabs>
      </w:pPr>
      <w:bookmarkStart w:id="0" w:name="_Toc73391065"/>
      <w:r>
        <w:t>Inhalt dieses Dokuments</w:t>
      </w:r>
      <w:bookmarkEnd w:id="0"/>
    </w:p>
    <w:p w14:paraId="047C9E0A" w14:textId="77777777" w:rsidR="00F96B9B" w:rsidRDefault="00B5095C">
      <w:pPr>
        <w:spacing w:before="200"/>
        <w:jc w:val="center"/>
        <w:rPr>
          <w:rFonts w:cs="Arial"/>
        </w:rPr>
      </w:pPr>
      <w:r>
        <w:rPr>
          <w:rFonts w:cs="Arial"/>
        </w:rPr>
        <w:t xml:space="preserve">Wenn Sie dieses Dokument am Bildschirm lesen, können Sie auf die Überschriften </w:t>
      </w:r>
      <w:r>
        <w:rPr>
          <w:rFonts w:cs="Arial"/>
        </w:rPr>
        <w:t>klicken, um zu dem entsprechenden Kapitel zu gelangen.</w:t>
      </w:r>
    </w:p>
    <w:p w14:paraId="3BC7A253" w14:textId="77777777" w:rsidR="00F96B9B" w:rsidRDefault="00F96B9B"/>
    <w:sdt>
      <w:sdtPr>
        <w:rPr>
          <w:rFonts w:ascii="Arial" w:eastAsia="Calibri" w:hAnsi="Arial" w:cs="Times New Roman"/>
          <w:b w:val="0"/>
          <w:bCs w:val="0"/>
          <w:sz w:val="22"/>
          <w:szCs w:val="22"/>
        </w:rPr>
        <w:id w:val="807678479"/>
        <w:docPartObj>
          <w:docPartGallery w:val="Table of Contents"/>
          <w:docPartUnique/>
        </w:docPartObj>
      </w:sdtPr>
      <w:sdtEndPr/>
      <w:sdtContent>
        <w:p w14:paraId="74AB28EF" w14:textId="77777777" w:rsidR="00F96B9B" w:rsidRDefault="00B5095C">
          <w:pPr>
            <w:pStyle w:val="RGV-berschrift"/>
            <w:rPr>
              <w:rFonts w:hint="eastAsia"/>
            </w:rPr>
          </w:pPr>
          <w:r>
            <w:t>Inhaltsverzeichnis</w:t>
          </w:r>
        </w:p>
        <w:p w14:paraId="0624400A" w14:textId="6981DECF" w:rsidR="001459E4" w:rsidRDefault="00B5095C">
          <w:pPr>
            <w:pStyle w:val="Verzeichnis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rPr>
              <w:rStyle w:val="Verzeichnissprung"/>
            </w:rPr>
            <w:instrText>TOC \o "1-3" \h</w:instrText>
          </w:r>
          <w:r>
            <w:rPr>
              <w:rStyle w:val="Verzeichnissprung"/>
            </w:rPr>
            <w:fldChar w:fldCharType="separate"/>
          </w:r>
          <w:hyperlink w:anchor="_Toc73391065" w:history="1">
            <w:r w:rsidR="001459E4" w:rsidRPr="00E272E8">
              <w:rPr>
                <w:rStyle w:val="Hyperlink"/>
                <w:noProof/>
              </w:rPr>
              <w:t>Inhalt dieses Dokuments</w:t>
            </w:r>
            <w:r w:rsidR="001459E4">
              <w:rPr>
                <w:noProof/>
              </w:rPr>
              <w:tab/>
            </w:r>
            <w:r w:rsidR="001459E4">
              <w:rPr>
                <w:noProof/>
              </w:rPr>
              <w:fldChar w:fldCharType="begin"/>
            </w:r>
            <w:r w:rsidR="001459E4">
              <w:rPr>
                <w:noProof/>
              </w:rPr>
              <w:instrText xml:space="preserve"> PAGEREF _Toc73391065 \h </w:instrText>
            </w:r>
            <w:r w:rsidR="001459E4">
              <w:rPr>
                <w:noProof/>
              </w:rPr>
            </w:r>
            <w:r w:rsidR="001459E4">
              <w:rPr>
                <w:noProof/>
              </w:rPr>
              <w:fldChar w:fldCharType="separate"/>
            </w:r>
            <w:r w:rsidR="001459E4">
              <w:rPr>
                <w:noProof/>
              </w:rPr>
              <w:t>1</w:t>
            </w:r>
            <w:r w:rsidR="001459E4">
              <w:rPr>
                <w:noProof/>
              </w:rPr>
              <w:fldChar w:fldCharType="end"/>
            </w:r>
          </w:hyperlink>
        </w:p>
        <w:p w14:paraId="37B9695E" w14:textId="74813CC6" w:rsidR="001459E4" w:rsidRDefault="001459E4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73391066" w:history="1">
            <w:r w:rsidRPr="00E272E8">
              <w:rPr>
                <w:rStyle w:val="Hyperlink"/>
                <w:noProof/>
              </w:rPr>
              <w:t>Cicero und der Prozess gegen Verres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_Toc73391066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hyperlink>
        </w:p>
        <w:p w14:paraId="5F0C1BA8" w14:textId="06C3CD58" w:rsidR="001459E4" w:rsidRDefault="001459E4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73391067" w:history="1">
            <w:r w:rsidRPr="00E272E8">
              <w:rPr>
                <w:rStyle w:val="Hyperlink"/>
                <w:noProof/>
              </w:rPr>
              <w:t>Nur ein strenger Ankläger kann für Gerechtigkeit sorgen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_Toc73391067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14:paraId="6E8DD412" w14:textId="2B20B53C" w:rsidR="001459E4" w:rsidRDefault="001459E4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73391068" w:history="1">
            <w:r w:rsidRPr="00E272E8">
              <w:rPr>
                <w:rStyle w:val="Hyperlink"/>
                <w:noProof/>
              </w:rPr>
              <w:t>Verres, der Kunsträuber (In Verrem 2, 4, 1)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_Toc73391068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hyperlink>
        </w:p>
        <w:p w14:paraId="520DA0C9" w14:textId="14AAD04F" w:rsidR="001459E4" w:rsidRDefault="001459E4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73391069" w:history="1">
            <w:r w:rsidRPr="00E272E8">
              <w:rPr>
                <w:rStyle w:val="Hyperlink"/>
                <w:noProof/>
              </w:rPr>
              <w:t>In Verrem 2, 4, 4: Über den Kunstraub.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_Toc73391069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hyperlink>
        </w:p>
        <w:p w14:paraId="6FDE2EBC" w14:textId="2C7DA197" w:rsidR="001459E4" w:rsidRDefault="001459E4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73391070" w:history="1">
            <w:r w:rsidRPr="00E272E8">
              <w:rPr>
                <w:rStyle w:val="Hyperlink"/>
                <w:noProof/>
              </w:rPr>
              <w:t>In Verrem 2, 4, 51: Die traurige Geschichte des Archagathus aus Haluntium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_Toc73391070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12</w:t>
            </w:r>
            <w:r>
              <w:rPr>
                <w:noProof/>
              </w:rPr>
              <w:fldChar w:fldCharType="end"/>
            </w:r>
          </w:hyperlink>
        </w:p>
        <w:p w14:paraId="39B3DBD5" w14:textId="5303F866" w:rsidR="001459E4" w:rsidRDefault="001459E4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73391071" w:history="1">
            <w:r w:rsidRPr="00E272E8">
              <w:rPr>
                <w:rStyle w:val="Hyperlink"/>
                <w:noProof/>
              </w:rPr>
              <w:t>Aufgaben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_Toc73391071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hyperlink>
        </w:p>
        <w:p w14:paraId="4320182B" w14:textId="440545D5" w:rsidR="00F96B9B" w:rsidRDefault="00B5095C">
          <w:pPr>
            <w:tabs>
              <w:tab w:val="right" w:leader="dot" w:pos="9072"/>
            </w:tabs>
          </w:pPr>
          <w:r>
            <w:rPr>
              <w:rStyle w:val="Verzeichnissprung"/>
            </w:rPr>
            <w:fldChar w:fldCharType="end"/>
          </w:r>
        </w:p>
      </w:sdtContent>
    </w:sdt>
    <w:p w14:paraId="414BF5F9" w14:textId="77777777" w:rsidR="00F96B9B" w:rsidRDefault="00F96B9B"/>
    <w:p w14:paraId="1A282ED2" w14:textId="28E51BA0" w:rsidR="00F96B9B" w:rsidRDefault="00B5095C" w:rsidP="001459E4">
      <w:pPr>
        <w:tabs>
          <w:tab w:val="left" w:pos="3665"/>
        </w:tabs>
        <w:rPr>
          <w:rFonts w:cs="Arial"/>
        </w:rPr>
      </w:pPr>
      <w:r>
        <w:br w:type="page"/>
      </w:r>
      <w:r w:rsidR="001459E4">
        <w:lastRenderedPageBreak/>
        <w:tab/>
      </w:r>
    </w:p>
    <w:p w14:paraId="1298EE35" w14:textId="77777777" w:rsidR="00F96B9B" w:rsidRDefault="00B5095C">
      <w:pPr>
        <w:pStyle w:val="berschrift1"/>
        <w:tabs>
          <w:tab w:val="left" w:pos="0"/>
        </w:tabs>
      </w:pPr>
      <w:bookmarkStart w:id="1" w:name="_Toc73389179"/>
      <w:bookmarkStart w:id="2" w:name="_Toc73391066"/>
      <w:r>
        <w:t xml:space="preserve">Cicero und der Prozess gegen </w:t>
      </w:r>
      <w:proofErr w:type="spellStart"/>
      <w:r>
        <w:t>Verres</w:t>
      </w:r>
      <w:bookmarkEnd w:id="1"/>
      <w:bookmarkEnd w:id="2"/>
      <w:proofErr w:type="spellEnd"/>
    </w:p>
    <w:p w14:paraId="0FF71869" w14:textId="77777777" w:rsidR="00F96B9B" w:rsidRDefault="00B5095C">
      <w:r>
        <w:rPr>
          <w:rFonts w:cs="Arial"/>
          <w:sz w:val="18"/>
          <w:szCs w:val="18"/>
        </w:rPr>
        <w:t>Auf der Basis von: Manfred Fuhrmann, Cicero und die römische Republik, München / Zürich 1989</w:t>
      </w:r>
    </w:p>
    <w:p w14:paraId="15702D9E" w14:textId="77777777" w:rsidR="00F96B9B" w:rsidRDefault="00B5095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 den Jahren 73 - 71 herrschten in Italien die </w:t>
      </w:r>
      <w:r>
        <w:rPr>
          <w:rFonts w:cs="Arial"/>
          <w:sz w:val="20"/>
          <w:szCs w:val="20"/>
        </w:rPr>
        <w:t xml:space="preserve">Spartacus-Unruhen; in diesen Jahren war Gaius </w:t>
      </w:r>
      <w:proofErr w:type="spellStart"/>
      <w:r>
        <w:rPr>
          <w:rFonts w:cs="Arial"/>
          <w:sz w:val="20"/>
          <w:szCs w:val="20"/>
        </w:rPr>
        <w:t>Verres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Praetor</w:t>
      </w:r>
      <w:proofErr w:type="spellEnd"/>
      <w:r>
        <w:rPr>
          <w:rFonts w:cs="Arial"/>
          <w:sz w:val="20"/>
          <w:szCs w:val="20"/>
        </w:rPr>
        <w:t xml:space="preserve"> in Sizilien. Er blieb auch deswegen so lange in diesem Amt, weil sein Nachfolger wegen der Sklavenunruhen zurückgehalten wurde.</w:t>
      </w:r>
    </w:p>
    <w:p w14:paraId="0B92C617" w14:textId="77777777" w:rsidR="00F96B9B" w:rsidRDefault="00B5095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Die Skrupellosigkeit des </w:t>
      </w:r>
      <w:proofErr w:type="spellStart"/>
      <w:r>
        <w:rPr>
          <w:rFonts w:cs="Arial"/>
          <w:sz w:val="20"/>
          <w:szCs w:val="20"/>
        </w:rPr>
        <w:t>Verres</w:t>
      </w:r>
      <w:proofErr w:type="spellEnd"/>
      <w:r>
        <w:rPr>
          <w:rFonts w:cs="Arial"/>
          <w:sz w:val="20"/>
          <w:szCs w:val="20"/>
        </w:rPr>
        <w:t xml:space="preserve"> wurde in Rom bekannt, als </w:t>
      </w:r>
      <w:proofErr w:type="spellStart"/>
      <w:r>
        <w:rPr>
          <w:rFonts w:cs="Arial"/>
          <w:sz w:val="20"/>
          <w:szCs w:val="20"/>
        </w:rPr>
        <w:t>Sthenius</w:t>
      </w:r>
      <w:proofErr w:type="spellEnd"/>
      <w:r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ein reicher und einflussreicher Sizilier, nach Rom kam und Hilfe suchte, weil </w:t>
      </w:r>
      <w:proofErr w:type="spellStart"/>
      <w:r>
        <w:rPr>
          <w:rFonts w:cs="Arial"/>
          <w:sz w:val="20"/>
          <w:szCs w:val="20"/>
        </w:rPr>
        <w:t>Verres</w:t>
      </w:r>
      <w:proofErr w:type="spellEnd"/>
      <w:r>
        <w:rPr>
          <w:rFonts w:cs="Arial"/>
          <w:sz w:val="20"/>
          <w:szCs w:val="20"/>
        </w:rPr>
        <w:t xml:space="preserve"> ihn seiner Kunstschätze beraubt hatte und nun mit einem ungerechtfertigten Prozess überzog.</w:t>
      </w:r>
    </w:p>
    <w:p w14:paraId="18C622F8" w14:textId="77777777" w:rsidR="00F96B9B" w:rsidRDefault="00B5095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Die Senatoren wollten verhindern, dass mit </w:t>
      </w:r>
      <w:proofErr w:type="spellStart"/>
      <w:r>
        <w:rPr>
          <w:rFonts w:cs="Arial"/>
          <w:sz w:val="20"/>
          <w:szCs w:val="20"/>
        </w:rPr>
        <w:t>Verres</w:t>
      </w:r>
      <w:proofErr w:type="spellEnd"/>
      <w:r>
        <w:rPr>
          <w:rFonts w:cs="Arial"/>
          <w:sz w:val="20"/>
          <w:szCs w:val="20"/>
        </w:rPr>
        <w:t xml:space="preserve"> einer der Ihren verurteilt w</w:t>
      </w:r>
      <w:r>
        <w:rPr>
          <w:rFonts w:cs="Arial"/>
          <w:sz w:val="20"/>
          <w:szCs w:val="20"/>
        </w:rPr>
        <w:t>ürde. Hintergrund dieser Furcht war, dass Sulla während seiner Diktatur (82 - 79) die Macht der Senatoren gestärkt hatte; nun gingen aber Pompeius und Crassus daran, dem Volk wieder mehr Macht zu geben.</w:t>
      </w:r>
    </w:p>
    <w:p w14:paraId="043849EE" w14:textId="77777777" w:rsidR="00F96B9B" w:rsidRDefault="00B5095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Die einzige juristische Möglichkeit für Provinzen, si</w:t>
      </w:r>
      <w:r>
        <w:rPr>
          <w:rFonts w:cs="Arial"/>
          <w:sz w:val="20"/>
          <w:szCs w:val="20"/>
        </w:rPr>
        <w:t xml:space="preserve">ch gegen einen allzu habgierigen </w:t>
      </w:r>
      <w:proofErr w:type="spellStart"/>
      <w:r>
        <w:rPr>
          <w:rFonts w:cs="Arial"/>
          <w:sz w:val="20"/>
          <w:szCs w:val="20"/>
        </w:rPr>
        <w:t>Proconsul</w:t>
      </w:r>
      <w:proofErr w:type="spellEnd"/>
      <w:r>
        <w:rPr>
          <w:rFonts w:cs="Arial"/>
          <w:sz w:val="20"/>
          <w:szCs w:val="20"/>
        </w:rPr>
        <w:t xml:space="preserve"> oder Proprätor zu wehren, waren Anklagen wegen Erpressungen (</w:t>
      </w:r>
      <w:proofErr w:type="spellStart"/>
      <w:r>
        <w:rPr>
          <w:rFonts w:cs="Arial"/>
          <w:sz w:val="20"/>
          <w:szCs w:val="20"/>
        </w:rPr>
        <w:t>Repetunden</w:t>
      </w:r>
      <w:proofErr w:type="spellEnd"/>
      <w:r>
        <w:rPr>
          <w:rFonts w:cs="Arial"/>
          <w:sz w:val="20"/>
          <w:szCs w:val="20"/>
        </w:rPr>
        <w:t xml:space="preserve">-Prozesse). Die Sizilier baten nun Cicero, den sie als ehrenhaft kannten, als Ankläger für sie und gegen </w:t>
      </w:r>
      <w:proofErr w:type="spellStart"/>
      <w:r>
        <w:rPr>
          <w:rFonts w:cs="Arial"/>
          <w:sz w:val="20"/>
          <w:szCs w:val="20"/>
        </w:rPr>
        <w:t>Verres</w:t>
      </w:r>
      <w:proofErr w:type="spellEnd"/>
      <w:r>
        <w:rPr>
          <w:rFonts w:cs="Arial"/>
          <w:sz w:val="20"/>
          <w:szCs w:val="20"/>
        </w:rPr>
        <w:t xml:space="preserve"> aufzutreten. Cicero hatte sons</w:t>
      </w:r>
      <w:r>
        <w:rPr>
          <w:rFonts w:cs="Arial"/>
          <w:sz w:val="20"/>
          <w:szCs w:val="20"/>
        </w:rPr>
        <w:t xml:space="preserve">t fast nur als Verteidiger agiert. Die Freunde des </w:t>
      </w:r>
      <w:proofErr w:type="spellStart"/>
      <w:r>
        <w:rPr>
          <w:rFonts w:cs="Arial"/>
          <w:sz w:val="20"/>
          <w:szCs w:val="20"/>
        </w:rPr>
        <w:t>Verres</w:t>
      </w:r>
      <w:proofErr w:type="spellEnd"/>
      <w:r>
        <w:rPr>
          <w:rFonts w:cs="Arial"/>
          <w:sz w:val="20"/>
          <w:szCs w:val="20"/>
        </w:rPr>
        <w:t xml:space="preserve"> schoben einen anderen Ankläger vor (Q. </w:t>
      </w:r>
      <w:proofErr w:type="spellStart"/>
      <w:r>
        <w:rPr>
          <w:rFonts w:cs="Arial"/>
          <w:sz w:val="20"/>
          <w:szCs w:val="20"/>
        </w:rPr>
        <w:t>Caecilius</w:t>
      </w:r>
      <w:proofErr w:type="spellEnd"/>
      <w:r>
        <w:rPr>
          <w:rFonts w:cs="Arial"/>
          <w:sz w:val="20"/>
          <w:szCs w:val="20"/>
        </w:rPr>
        <w:t xml:space="preserve"> Niger), der das Verfahren in ihrem Sinne leiten sollte. In einer ersten Rede (</w:t>
      </w:r>
      <w:proofErr w:type="spellStart"/>
      <w:r>
        <w:rPr>
          <w:rFonts w:cs="Arial"/>
          <w:sz w:val="20"/>
          <w:szCs w:val="20"/>
        </w:rPr>
        <w:t>Divinatio</w:t>
      </w:r>
      <w:proofErr w:type="spellEnd"/>
      <w:r>
        <w:rPr>
          <w:rFonts w:cs="Arial"/>
          <w:sz w:val="20"/>
          <w:szCs w:val="20"/>
        </w:rPr>
        <w:t xml:space="preserve"> in </w:t>
      </w:r>
      <w:proofErr w:type="spellStart"/>
      <w:r>
        <w:rPr>
          <w:rFonts w:cs="Arial"/>
          <w:sz w:val="20"/>
          <w:szCs w:val="20"/>
        </w:rPr>
        <w:t>Caecilium</w:t>
      </w:r>
      <w:proofErr w:type="spellEnd"/>
      <w:r>
        <w:rPr>
          <w:rFonts w:cs="Arial"/>
          <w:sz w:val="20"/>
          <w:szCs w:val="20"/>
        </w:rPr>
        <w:t xml:space="preserve">) weist Cicero den Anspruch des </w:t>
      </w:r>
      <w:proofErr w:type="spellStart"/>
      <w:r>
        <w:rPr>
          <w:rFonts w:cs="Arial"/>
          <w:sz w:val="20"/>
          <w:szCs w:val="20"/>
        </w:rPr>
        <w:t>Caecilius</w:t>
      </w:r>
      <w:proofErr w:type="spellEnd"/>
      <w:r>
        <w:rPr>
          <w:rFonts w:cs="Arial"/>
          <w:sz w:val="20"/>
          <w:szCs w:val="20"/>
        </w:rPr>
        <w:t xml:space="preserve"> ab und </w:t>
      </w:r>
      <w:r>
        <w:rPr>
          <w:rFonts w:cs="Arial"/>
          <w:sz w:val="20"/>
          <w:szCs w:val="20"/>
        </w:rPr>
        <w:t>wird zum Ankläger bestellt.</w:t>
      </w:r>
    </w:p>
    <w:p w14:paraId="7E78EE06" w14:textId="77777777" w:rsidR="00F96B9B" w:rsidRDefault="00B5095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 Frühjahr 70 v. Chr. begab sich Cicero nach Sizilien und erhob das Beweismaterial.</w:t>
      </w:r>
    </w:p>
    <w:p w14:paraId="00504FB9" w14:textId="77777777" w:rsidR="00F96B9B" w:rsidRDefault="00B5095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Wegen Verzögerungen, die vermutlich die Freunde des </w:t>
      </w:r>
      <w:proofErr w:type="spellStart"/>
      <w:r>
        <w:rPr>
          <w:rFonts w:cs="Arial"/>
          <w:sz w:val="20"/>
          <w:szCs w:val="20"/>
        </w:rPr>
        <w:t>Verres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durchsetzten</w:t>
      </w:r>
      <w:proofErr w:type="spellEnd"/>
      <w:r>
        <w:rPr>
          <w:rFonts w:cs="Arial"/>
          <w:sz w:val="20"/>
          <w:szCs w:val="20"/>
        </w:rPr>
        <w:t xml:space="preserve">, begann der Prozess im August des gleichen Jahres. In der </w:t>
      </w:r>
      <w:proofErr w:type="spellStart"/>
      <w:r>
        <w:rPr>
          <w:rFonts w:cs="Arial"/>
          <w:sz w:val="20"/>
          <w:szCs w:val="20"/>
        </w:rPr>
        <w:t>actio</w:t>
      </w:r>
      <w:proofErr w:type="spellEnd"/>
      <w:r>
        <w:rPr>
          <w:rFonts w:cs="Arial"/>
          <w:sz w:val="20"/>
          <w:szCs w:val="20"/>
        </w:rPr>
        <w:t xml:space="preserve"> [Gerich</w:t>
      </w:r>
      <w:r>
        <w:rPr>
          <w:rFonts w:cs="Arial"/>
          <w:sz w:val="20"/>
          <w:szCs w:val="20"/>
        </w:rPr>
        <w:t xml:space="preserve">tsrede] prima legte Cicero nun sofort dar, dass </w:t>
      </w:r>
      <w:proofErr w:type="spellStart"/>
      <w:r>
        <w:rPr>
          <w:rFonts w:cs="Arial"/>
          <w:sz w:val="20"/>
          <w:szCs w:val="20"/>
        </w:rPr>
        <w:t>Verres</w:t>
      </w:r>
      <w:proofErr w:type="spellEnd"/>
      <w:r>
        <w:rPr>
          <w:rFonts w:cs="Arial"/>
          <w:sz w:val="20"/>
          <w:szCs w:val="20"/>
        </w:rPr>
        <w:t xml:space="preserve"> 40 Millionen Sesterzen von den Siziliern erpresst hatte.</w:t>
      </w:r>
    </w:p>
    <w:p w14:paraId="240F2348" w14:textId="77777777" w:rsidR="00F96B9B" w:rsidRDefault="00B5095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 der im September 70 folgenden, durch verschiedene Feste bedingten Prozesspause floh </w:t>
      </w:r>
      <w:proofErr w:type="spellStart"/>
      <w:r>
        <w:rPr>
          <w:rFonts w:cs="Arial"/>
          <w:sz w:val="20"/>
          <w:szCs w:val="20"/>
        </w:rPr>
        <w:t>Verres</w:t>
      </w:r>
      <w:proofErr w:type="spellEnd"/>
      <w:r>
        <w:rPr>
          <w:rFonts w:cs="Arial"/>
          <w:sz w:val="20"/>
          <w:szCs w:val="20"/>
        </w:rPr>
        <w:t xml:space="preserve"> nach Massilia, dem heutigen Marseille, weil er sei</w:t>
      </w:r>
      <w:r>
        <w:rPr>
          <w:rFonts w:cs="Arial"/>
          <w:sz w:val="20"/>
          <w:szCs w:val="20"/>
        </w:rPr>
        <w:t>ne Sache für aussichtslos hielt. Seine geraubten Reichtümer nahm er mit.</w:t>
      </w:r>
    </w:p>
    <w:p w14:paraId="73C94809" w14:textId="77777777" w:rsidR="00F96B9B" w:rsidRDefault="00B5095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Cicero hatte mit seinem Erfolg auch </w:t>
      </w:r>
      <w:proofErr w:type="spellStart"/>
      <w:r>
        <w:rPr>
          <w:rFonts w:cs="Arial"/>
          <w:sz w:val="20"/>
          <w:szCs w:val="20"/>
        </w:rPr>
        <w:t>Verres</w:t>
      </w:r>
      <w:proofErr w:type="spellEnd"/>
      <w:r>
        <w:rPr>
          <w:rFonts w:cs="Arial"/>
          <w:sz w:val="20"/>
          <w:szCs w:val="20"/>
        </w:rPr>
        <w:t xml:space="preserve">' Verteidiger, </w:t>
      </w:r>
      <w:proofErr w:type="spellStart"/>
      <w:r>
        <w:rPr>
          <w:rFonts w:cs="Arial"/>
          <w:sz w:val="20"/>
          <w:szCs w:val="20"/>
        </w:rPr>
        <w:t>Hortensius</w:t>
      </w:r>
      <w:proofErr w:type="spellEnd"/>
      <w:r>
        <w:rPr>
          <w:rFonts w:cs="Arial"/>
          <w:sz w:val="20"/>
          <w:szCs w:val="20"/>
        </w:rPr>
        <w:t xml:space="preserve">, überwunden und galt von nun an als erster Redner Roms. Er veröffentlichte nicht nur die </w:t>
      </w:r>
      <w:proofErr w:type="spellStart"/>
      <w:r>
        <w:rPr>
          <w:rFonts w:cs="Arial"/>
          <w:sz w:val="20"/>
          <w:szCs w:val="20"/>
        </w:rPr>
        <w:t>actio</w:t>
      </w:r>
      <w:proofErr w:type="spellEnd"/>
      <w:r>
        <w:rPr>
          <w:rFonts w:cs="Arial"/>
          <w:sz w:val="20"/>
          <w:szCs w:val="20"/>
        </w:rPr>
        <w:t xml:space="preserve"> prima in schriftlich</w:t>
      </w:r>
      <w:r>
        <w:rPr>
          <w:rFonts w:cs="Arial"/>
          <w:sz w:val="20"/>
          <w:szCs w:val="20"/>
        </w:rPr>
        <w:t xml:space="preserve">er Form, sondern auch die nicht gehaltene </w:t>
      </w:r>
      <w:proofErr w:type="spellStart"/>
      <w:r>
        <w:rPr>
          <w:rFonts w:cs="Arial"/>
          <w:sz w:val="20"/>
          <w:szCs w:val="20"/>
        </w:rPr>
        <w:t>actio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secunda</w:t>
      </w:r>
      <w:proofErr w:type="spellEnd"/>
      <w:r>
        <w:rPr>
          <w:rFonts w:cs="Arial"/>
          <w:sz w:val="20"/>
          <w:szCs w:val="20"/>
        </w:rPr>
        <w:t>, die man also als eine fiktive Anklagerede ansehen kann.</w:t>
      </w:r>
    </w:p>
    <w:p w14:paraId="0BDD896B" w14:textId="77777777" w:rsidR="00F96B9B" w:rsidRDefault="00B5095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Inhalt der </w:t>
      </w:r>
      <w:proofErr w:type="spellStart"/>
      <w:r>
        <w:rPr>
          <w:rFonts w:cs="Arial"/>
          <w:sz w:val="20"/>
          <w:szCs w:val="20"/>
        </w:rPr>
        <w:t>actio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secunda</w:t>
      </w:r>
      <w:proofErr w:type="spellEnd"/>
      <w:r>
        <w:rPr>
          <w:rFonts w:cs="Arial"/>
          <w:sz w:val="20"/>
          <w:szCs w:val="20"/>
        </w:rPr>
        <w:t>:</w:t>
      </w:r>
    </w:p>
    <w:p w14:paraId="4CED82FF" w14:textId="77777777" w:rsidR="00F96B9B" w:rsidRDefault="00B5095C">
      <w:pPr>
        <w:pStyle w:val="Listenabsatz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Vorleben des </w:t>
      </w:r>
      <w:proofErr w:type="spellStart"/>
      <w:r>
        <w:rPr>
          <w:rFonts w:cs="Arial"/>
          <w:sz w:val="20"/>
          <w:szCs w:val="20"/>
        </w:rPr>
        <w:t>Verres</w:t>
      </w:r>
      <w:proofErr w:type="spellEnd"/>
    </w:p>
    <w:p w14:paraId="4EC74228" w14:textId="77777777" w:rsidR="00F96B9B" w:rsidRDefault="00B5095C">
      <w:pPr>
        <w:pStyle w:val="Listenabsatz"/>
        <w:numPr>
          <w:ilvl w:val="0"/>
          <w:numId w:val="2"/>
        </w:num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Verres</w:t>
      </w:r>
      <w:proofErr w:type="spellEnd"/>
      <w:r>
        <w:rPr>
          <w:rFonts w:cs="Arial"/>
          <w:sz w:val="20"/>
          <w:szCs w:val="20"/>
        </w:rPr>
        <w:t xml:space="preserve"> als Richter - die Korrumpierung der Rechtspflege (der Statthalter war auch der oberste Ric</w:t>
      </w:r>
      <w:r>
        <w:rPr>
          <w:rFonts w:cs="Arial"/>
          <w:sz w:val="20"/>
          <w:szCs w:val="20"/>
        </w:rPr>
        <w:t>hter der Provinz)</w:t>
      </w:r>
    </w:p>
    <w:p w14:paraId="4D41EA59" w14:textId="77777777" w:rsidR="00F96B9B" w:rsidRDefault="00B5095C">
      <w:pPr>
        <w:pStyle w:val="Listenabsatz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Steuererpressungen</w:t>
      </w:r>
    </w:p>
    <w:p w14:paraId="74C82ECC" w14:textId="77777777" w:rsidR="00F96B9B" w:rsidRDefault="00B5095C">
      <w:pPr>
        <w:pStyle w:val="Listenabsatz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Kunstraub</w:t>
      </w:r>
    </w:p>
    <w:p w14:paraId="3EB8397A" w14:textId="77777777" w:rsidR="00F96B9B" w:rsidRDefault="00B5095C">
      <w:pPr>
        <w:pStyle w:val="Listenabsatz"/>
        <w:numPr>
          <w:ilvl w:val="0"/>
          <w:numId w:val="2"/>
        </w:num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Verres</w:t>
      </w:r>
      <w:proofErr w:type="spellEnd"/>
      <w:r>
        <w:rPr>
          <w:rFonts w:cs="Arial"/>
          <w:sz w:val="20"/>
          <w:szCs w:val="20"/>
        </w:rPr>
        <w:t xml:space="preserve"> missbraucht seine Macht auch gegen römische Bürger; Vernichtung der sizilischen Flotte durch </w:t>
      </w:r>
      <w:proofErr w:type="spellStart"/>
      <w:r>
        <w:rPr>
          <w:rFonts w:cs="Arial"/>
          <w:sz w:val="20"/>
          <w:szCs w:val="20"/>
        </w:rPr>
        <w:t>Verres</w:t>
      </w:r>
      <w:proofErr w:type="spellEnd"/>
      <w:r>
        <w:rPr>
          <w:rFonts w:cs="Arial"/>
          <w:sz w:val="20"/>
          <w:szCs w:val="20"/>
        </w:rPr>
        <w:t>' Schuld.</w:t>
      </w:r>
    </w:p>
    <w:tbl>
      <w:tblPr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29"/>
        <w:gridCol w:w="5738"/>
      </w:tblGrid>
      <w:tr w:rsidR="00F96B9B" w14:paraId="437586E8" w14:textId="77777777">
        <w:tc>
          <w:tcPr>
            <w:tcW w:w="3329" w:type="dxa"/>
          </w:tcPr>
          <w:p w14:paraId="3C81D06B" w14:textId="77777777" w:rsidR="00F96B9B" w:rsidRDefault="00F96B9B">
            <w:pPr>
              <w:rPr>
                <w:rFonts w:cs="Arial"/>
                <w:sz w:val="8"/>
                <w:szCs w:val="8"/>
                <w:lang w:eastAsia="de-DE"/>
              </w:rPr>
            </w:pPr>
          </w:p>
        </w:tc>
        <w:tc>
          <w:tcPr>
            <w:tcW w:w="5738" w:type="dxa"/>
          </w:tcPr>
          <w:p w14:paraId="5B255D34" w14:textId="77777777" w:rsidR="00F96B9B" w:rsidRDefault="00F96B9B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96B9B" w14:paraId="4253CD59" w14:textId="77777777">
        <w:tc>
          <w:tcPr>
            <w:tcW w:w="3329" w:type="dxa"/>
          </w:tcPr>
          <w:p w14:paraId="0EC54528" w14:textId="77777777" w:rsidR="00F96B9B" w:rsidRDefault="00B5095C">
            <w:r>
              <w:rPr>
                <w:rFonts w:cs="Arial"/>
                <w:noProof/>
                <w:lang w:eastAsia="de-DE"/>
              </w:rPr>
              <w:drawing>
                <wp:inline distT="0" distB="0" distL="0" distR="0" wp14:anchorId="67248F7D" wp14:editId="00A19E0F">
                  <wp:extent cx="1061085" cy="675640"/>
                  <wp:effectExtent l="0" t="0" r="0" b="0"/>
                  <wp:docPr id="2" name="Grafik 5" descr="lateinische-biblioth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5" descr="lateinische-biblioth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8" w:type="dxa"/>
          </w:tcPr>
          <w:p w14:paraId="40FABEF6" w14:textId="77777777" w:rsidR="00F96B9B" w:rsidRDefault="00B5095C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Lateinische Bibliothek des Landesbildungsservers Baden-Württemberg</w:t>
            </w:r>
          </w:p>
          <w:p w14:paraId="6E7CBC61" w14:textId="77777777" w:rsidR="00F96B9B" w:rsidRDefault="00B5095C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M. Tullius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Cicero: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Divinatio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Caecilium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Auszüge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>)</w:t>
            </w:r>
          </w:p>
        </w:tc>
      </w:tr>
    </w:tbl>
    <w:p w14:paraId="23F9AFC4" w14:textId="77777777" w:rsidR="00F96B9B" w:rsidRDefault="00B5095C">
      <w:pPr>
        <w:pStyle w:val="berschrift1"/>
        <w:tabs>
          <w:tab w:val="left" w:pos="0"/>
        </w:tabs>
      </w:pPr>
      <w:bookmarkStart w:id="3" w:name="_Toc73389181"/>
      <w:bookmarkStart w:id="4" w:name="_Toc73391067"/>
      <w:r>
        <w:t>Nur ein strenger Ankläger kann für Gerechtigkeit sorgen</w:t>
      </w:r>
      <w:bookmarkEnd w:id="3"/>
      <w:bookmarkEnd w:id="4"/>
    </w:p>
    <w:p w14:paraId="3CD8C347" w14:textId="77777777" w:rsidR="00F96B9B" w:rsidRDefault="00B5095C">
      <w:pPr>
        <w:spacing w:line="312" w:lineRule="auto"/>
        <w:jc w:val="both"/>
        <w:rPr>
          <w:rFonts w:cs="Arial"/>
        </w:rPr>
      </w:pPr>
      <w:r>
        <w:rPr>
          <w:rFonts w:cs="Arial"/>
        </w:rPr>
        <w:t>In einem Verfahren, das eigentlichen Prozess vorgeschaltet war, musste entschieden wer</w:t>
      </w:r>
      <w:r>
        <w:rPr>
          <w:rFonts w:cs="Arial"/>
        </w:rPr>
        <w:softHyphen/>
        <w:t xml:space="preserve">den, wer die Anklage übernimmt. Zur Auswahl standen Cicero und Q. </w:t>
      </w:r>
      <w:proofErr w:type="spellStart"/>
      <w:r>
        <w:rPr>
          <w:rFonts w:cs="Arial"/>
        </w:rPr>
        <w:t>Caeci</w:t>
      </w:r>
      <w:r>
        <w:rPr>
          <w:rFonts w:cs="Arial"/>
        </w:rPr>
        <w:t>lius</w:t>
      </w:r>
      <w:proofErr w:type="spellEnd"/>
      <w:r>
        <w:rPr>
          <w:rFonts w:cs="Arial"/>
        </w:rPr>
        <w:t xml:space="preserve">. Während Cicero von den </w:t>
      </w:r>
      <w:proofErr w:type="spellStart"/>
      <w:r>
        <w:rPr>
          <w:rFonts w:cs="Arial"/>
        </w:rPr>
        <w:t>Sikulern</w:t>
      </w:r>
      <w:proofErr w:type="spellEnd"/>
      <w:r>
        <w:rPr>
          <w:rFonts w:cs="Arial"/>
        </w:rPr>
        <w:t xml:space="preserve"> gebeten worden war, </w:t>
      </w:r>
      <w:proofErr w:type="spellStart"/>
      <w:r>
        <w:rPr>
          <w:rFonts w:cs="Arial"/>
        </w:rPr>
        <w:t>Verres</w:t>
      </w:r>
      <w:proofErr w:type="spellEnd"/>
      <w:r>
        <w:rPr>
          <w:rFonts w:cs="Arial"/>
        </w:rPr>
        <w:t xml:space="preserve"> anzuklagen, wäre </w:t>
      </w:r>
      <w:proofErr w:type="spellStart"/>
      <w:r>
        <w:rPr>
          <w:rFonts w:cs="Arial"/>
        </w:rPr>
        <w:t>Caecilius</w:t>
      </w:r>
      <w:proofErr w:type="spellEnd"/>
      <w:r>
        <w:rPr>
          <w:rFonts w:cs="Arial"/>
        </w:rPr>
        <w:t xml:space="preserve"> der Seite des </w:t>
      </w:r>
      <w:proofErr w:type="spellStart"/>
      <w:r>
        <w:rPr>
          <w:rFonts w:cs="Arial"/>
        </w:rPr>
        <w:t>Verres</w:t>
      </w:r>
      <w:proofErr w:type="spellEnd"/>
      <w:r>
        <w:rPr>
          <w:rFonts w:cs="Arial"/>
        </w:rPr>
        <w:t xml:space="preserve"> besser </w:t>
      </w:r>
      <w:proofErr w:type="gramStart"/>
      <w:r>
        <w:rPr>
          <w:rFonts w:cs="Arial"/>
        </w:rPr>
        <w:t>zupass gekommen</w:t>
      </w:r>
      <w:proofErr w:type="gramEnd"/>
      <w:r>
        <w:rPr>
          <w:rFonts w:cs="Arial"/>
        </w:rPr>
        <w:t xml:space="preserve">. </w:t>
      </w:r>
    </w:p>
    <w:p w14:paraId="62C842CC" w14:textId="77777777" w:rsidR="00F96B9B" w:rsidRDefault="00B5095C">
      <w:pPr>
        <w:spacing w:after="200" w:line="312" w:lineRule="auto"/>
        <w:jc w:val="both"/>
      </w:pPr>
      <w:r>
        <w:rPr>
          <w:rFonts w:cs="Arial"/>
        </w:rPr>
        <w:t xml:space="preserve">In dieser Rede begründet Cicero, wieso er der bessere Ankläger im Prozess gegen </w:t>
      </w:r>
      <w:proofErr w:type="spellStart"/>
      <w:r>
        <w:rPr>
          <w:rFonts w:cs="Arial"/>
        </w:rPr>
        <w:t>Verres</w:t>
      </w:r>
      <w:proofErr w:type="spellEnd"/>
      <w:r>
        <w:rPr>
          <w:rFonts w:cs="Arial"/>
        </w:rPr>
        <w:t xml:space="preserve"> sein würde. Weitere Einzelheite</w:t>
      </w:r>
      <w:r>
        <w:rPr>
          <w:rFonts w:cs="Arial"/>
        </w:rPr>
        <w:t xml:space="preserve">n finden Sie in der </w:t>
      </w:r>
      <w:r>
        <w:rPr>
          <w:rFonts w:cs="Arial"/>
          <w:i/>
        </w:rPr>
        <w:t xml:space="preserve">Einführung in die Reden gegen </w:t>
      </w:r>
      <w:proofErr w:type="spellStart"/>
      <w:r>
        <w:rPr>
          <w:rFonts w:cs="Arial"/>
          <w:i/>
        </w:rPr>
        <w:t>Verres</w:t>
      </w:r>
      <w:proofErr w:type="spellEnd"/>
      <w:r>
        <w:rPr>
          <w:rFonts w:cs="Arial"/>
        </w:rPr>
        <w:t xml:space="preserve"> (siehe die vorangehende Seite).</w:t>
      </w:r>
    </w:p>
    <w:tbl>
      <w:tblPr>
        <w:tblW w:w="8954" w:type="dxa"/>
        <w:tblInd w:w="10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0"/>
        <w:gridCol w:w="3334"/>
      </w:tblGrid>
      <w:tr w:rsidR="00F96B9B" w14:paraId="0EC8E282" w14:textId="77777777">
        <w:trPr>
          <w:cantSplit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7B4E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Text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2818" w14:textId="77777777" w:rsidR="00F96B9B" w:rsidRDefault="00B5095C">
            <w:pPr>
              <w:pStyle w:val="Vokabelangabe-lbs"/>
            </w:pPr>
            <w:r>
              <w:t>Übersetzungshilfen</w:t>
            </w:r>
          </w:p>
        </w:tc>
      </w:tr>
      <w:tr w:rsidR="00F96B9B" w14:paraId="4ACF2FE5" w14:textId="77777777">
        <w:trPr>
          <w:cantSplit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5B22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Qui iudicia manere apud ordinem senatorium volunt, queruntur accusatores se idoneos non habere:</w:t>
            </w:r>
          </w:p>
          <w:p w14:paraId="48031340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 xml:space="preserve">qui accusare possunt, iudiciorum </w:t>
            </w:r>
            <w:r>
              <w:rPr>
                <w:rFonts w:cs="Arial"/>
                <w:lang w:val="la"/>
              </w:rPr>
              <w:t>severitatem desiderant.</w:t>
            </w:r>
          </w:p>
          <w:p w14:paraId="3906474E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Populus Romanus interea, tametsi multis incommodis difficultatibusque adfectus est, tamen nihil aeque in re publica atque illam veterem iudiciorum vim gravitatemque requirit.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58FF" w14:textId="77777777" w:rsidR="00F96B9B" w:rsidRDefault="00B5095C">
            <w:pPr>
              <w:pStyle w:val="Vokabelangabe-lbs"/>
            </w:pPr>
            <w:proofErr w:type="spellStart"/>
            <w:r>
              <w:t>idoneus</w:t>
            </w:r>
            <w:proofErr w:type="spellEnd"/>
            <w:r>
              <w:t>: geeignet</w:t>
            </w:r>
          </w:p>
          <w:p w14:paraId="79650A6C" w14:textId="77777777" w:rsidR="00F96B9B" w:rsidRDefault="00B5095C">
            <w:pPr>
              <w:pStyle w:val="Vokabelangabe-lbs"/>
            </w:pPr>
            <w:proofErr w:type="spellStart"/>
            <w:r>
              <w:t>tametsi</w:t>
            </w:r>
            <w:proofErr w:type="spellEnd"/>
            <w:r>
              <w:t xml:space="preserve">; wenn auch </w:t>
            </w:r>
          </w:p>
          <w:p w14:paraId="344DBEA1" w14:textId="77777777" w:rsidR="00F96B9B" w:rsidRDefault="00B5095C">
            <w:pPr>
              <w:pStyle w:val="Vokabelangabe-lbs"/>
            </w:pPr>
            <w:proofErr w:type="spellStart"/>
            <w:r>
              <w:t>aeque</w:t>
            </w:r>
            <w:proofErr w:type="spellEnd"/>
            <w:r>
              <w:t xml:space="preserve"> ... </w:t>
            </w:r>
            <w:proofErr w:type="spellStart"/>
            <w:r>
              <w:t>atque</w:t>
            </w:r>
            <w:proofErr w:type="spellEnd"/>
            <w:r>
              <w:t>: ni</w:t>
            </w:r>
            <w:r>
              <w:t xml:space="preserve">chts so sehr wie </w:t>
            </w:r>
          </w:p>
          <w:p w14:paraId="259707D2" w14:textId="77777777" w:rsidR="00F96B9B" w:rsidRDefault="00B5095C">
            <w:pPr>
              <w:pStyle w:val="Vokabelangabe-lbs"/>
            </w:pPr>
            <w:proofErr w:type="spellStart"/>
            <w:r>
              <w:t>requirere</w:t>
            </w:r>
            <w:proofErr w:type="spellEnd"/>
            <w:r>
              <w:t xml:space="preserve">, </w:t>
            </w:r>
            <w:proofErr w:type="spellStart"/>
            <w:r>
              <w:t>requiro</w:t>
            </w:r>
            <w:proofErr w:type="spellEnd"/>
            <w:r>
              <w:t xml:space="preserve">, </w:t>
            </w:r>
            <w:proofErr w:type="spellStart"/>
            <w:r>
              <w:t>requisivi</w:t>
            </w:r>
            <w:proofErr w:type="spellEnd"/>
            <w:r>
              <w:t xml:space="preserve">, </w:t>
            </w:r>
            <w:proofErr w:type="spellStart"/>
            <w:r>
              <w:t>requisitum</w:t>
            </w:r>
            <w:proofErr w:type="spellEnd"/>
            <w:r>
              <w:t xml:space="preserve">: wünschen, fordern (Kompositum von </w:t>
            </w:r>
            <w:proofErr w:type="spellStart"/>
            <w:r>
              <w:t>quaerere</w:t>
            </w:r>
            <w:proofErr w:type="spellEnd"/>
            <w:r>
              <w:t>)</w:t>
            </w:r>
          </w:p>
          <w:p w14:paraId="2E13DB42" w14:textId="77777777" w:rsidR="00F96B9B" w:rsidRDefault="00B5095C">
            <w:pPr>
              <w:pStyle w:val="Vokabelangabe-lbs"/>
            </w:pPr>
            <w:r>
              <w:t>gravitas: Würde</w:t>
            </w:r>
          </w:p>
        </w:tc>
      </w:tr>
    </w:tbl>
    <w:p w14:paraId="096D3185" w14:textId="77777777" w:rsidR="00F96B9B" w:rsidRDefault="00B5095C">
      <w:pPr>
        <w:spacing w:before="80"/>
        <w:jc w:val="both"/>
        <w:rPr>
          <w:rFonts w:cs="Arial"/>
        </w:rPr>
      </w:pPr>
      <w:r>
        <w:br w:type="page"/>
      </w:r>
    </w:p>
    <w:p w14:paraId="3D11802D" w14:textId="77777777" w:rsidR="00F96B9B" w:rsidRDefault="00F96B9B">
      <w:pPr>
        <w:rPr>
          <w:rFonts w:cs="Arial"/>
        </w:rPr>
      </w:pPr>
    </w:p>
    <w:p w14:paraId="636F156A" w14:textId="77777777" w:rsidR="00F96B9B" w:rsidRDefault="00B5095C">
      <w:pPr>
        <w:spacing w:before="80"/>
        <w:jc w:val="both"/>
        <w:rPr>
          <w:rFonts w:cs="Arial"/>
        </w:rPr>
      </w:pPr>
      <w:r>
        <w:rPr>
          <w:rFonts w:cs="Arial"/>
        </w:rPr>
        <w:t xml:space="preserve">Cicero erwähnt in der Folge, dass die Römer sogar das davor abgelehnte </w:t>
      </w:r>
      <w:proofErr w:type="spellStart"/>
      <w:r>
        <w:rPr>
          <w:rFonts w:cs="Arial"/>
        </w:rPr>
        <w:t>Zensorenamt</w:t>
      </w:r>
      <w:proofErr w:type="spellEnd"/>
      <w:r>
        <w:rPr>
          <w:rFonts w:cs="Arial"/>
        </w:rPr>
        <w:t xml:space="preserve"> wieder herbeisehnen, um für eine Reform der Just</w:t>
      </w:r>
      <w:r>
        <w:rPr>
          <w:rFonts w:cs="Arial"/>
        </w:rPr>
        <w:t>iz zu sorgen.</w:t>
      </w:r>
    </w:p>
    <w:tbl>
      <w:tblPr>
        <w:tblW w:w="9067" w:type="dxa"/>
        <w:tblInd w:w="-1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167"/>
        <w:gridCol w:w="2900"/>
      </w:tblGrid>
      <w:tr w:rsidR="00F96B9B" w14:paraId="47C69D09" w14:textId="77777777">
        <w:trPr>
          <w:cantSplit/>
        </w:trPr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5FE5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Text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AC9B" w14:textId="77777777" w:rsidR="00F96B9B" w:rsidRDefault="00B5095C">
            <w:pPr>
              <w:pStyle w:val="Vokabelangabe-lbs"/>
            </w:pPr>
            <w:r>
              <w:t>Übersetzungshilfen</w:t>
            </w:r>
          </w:p>
        </w:tc>
      </w:tr>
      <w:tr w:rsidR="00F96B9B" w14:paraId="2A9FA51B" w14:textId="77777777">
        <w:trPr>
          <w:cantSplit/>
        </w:trPr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3D4F" w14:textId="77777777" w:rsidR="00F96B9B" w:rsidRDefault="00B5095C">
            <w:r>
              <w:rPr>
                <w:rFonts w:cs="Arial"/>
                <w:lang w:val="la"/>
              </w:rPr>
              <w:t>[In Caecilium 9]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la"/>
              </w:rPr>
              <w:t xml:space="preserve">In hac libidine hominum nocentissimorum, in populi Romani cotidiana querimonia, iudiciorum infamia, totius ordinis offensione, </w:t>
            </w:r>
          </w:p>
          <w:p w14:paraId="2AD3CDC7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 xml:space="preserve">cum hoc unum his tot incommodis remedium esse arbitrarer, </w:t>
            </w:r>
          </w:p>
          <w:p w14:paraId="1A8A091D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ut homines idonei atque integri causam rei publicae legumque susciper</w:t>
            </w:r>
            <w:r>
              <w:rPr>
                <w:rFonts w:cs="Arial"/>
                <w:lang w:val="la"/>
              </w:rPr>
              <w:t xml:space="preserve">ent, </w:t>
            </w:r>
          </w:p>
          <w:p w14:paraId="3C8C4B64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fateor me salutis omnium causa ad eam partem accessisse rei publicae sublevandae, quae maxime laboraret.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1B75" w14:textId="77777777" w:rsidR="00F96B9B" w:rsidRDefault="00B5095C">
            <w:pPr>
              <w:pStyle w:val="Vokabelangabe-lbs"/>
            </w:pPr>
            <w:proofErr w:type="spellStart"/>
            <w:r>
              <w:t>querimonia</w:t>
            </w:r>
            <w:proofErr w:type="spellEnd"/>
            <w:r>
              <w:t xml:space="preserve">: die Klage </w:t>
            </w:r>
          </w:p>
          <w:p w14:paraId="296B596E" w14:textId="77777777" w:rsidR="00F96B9B" w:rsidRDefault="00B5095C">
            <w:pPr>
              <w:pStyle w:val="Vokabelangabe-lbs"/>
            </w:pPr>
            <w:proofErr w:type="spellStart"/>
            <w:r>
              <w:t>offensio</w:t>
            </w:r>
            <w:proofErr w:type="spellEnd"/>
            <w:r>
              <w:t>: der Misskredit, die Abneigung gegen jemanden oder etwas</w:t>
            </w:r>
          </w:p>
          <w:p w14:paraId="1652A99B" w14:textId="77777777" w:rsidR="00F96B9B" w:rsidRDefault="00B5095C">
            <w:pPr>
              <w:pStyle w:val="Vokabelangabe-lbs"/>
            </w:pPr>
            <w:proofErr w:type="spellStart"/>
            <w:r>
              <w:t>remedium</w:t>
            </w:r>
            <w:proofErr w:type="spellEnd"/>
            <w:r>
              <w:t xml:space="preserve">: das Heilmittel </w:t>
            </w:r>
          </w:p>
          <w:p w14:paraId="7C414E36" w14:textId="77777777" w:rsidR="00F96B9B" w:rsidRDefault="00B5095C">
            <w:pPr>
              <w:pStyle w:val="Vokabelangabe-lbs"/>
            </w:pPr>
            <w:r>
              <w:t xml:space="preserve">pars: hier etwa ‚Bereich’ </w:t>
            </w:r>
          </w:p>
          <w:p w14:paraId="70626294" w14:textId="77777777" w:rsidR="00F96B9B" w:rsidRDefault="00B5095C">
            <w:pPr>
              <w:pStyle w:val="Vokabelangabe-lbs"/>
            </w:pPr>
            <w:proofErr w:type="spellStart"/>
            <w:r>
              <w:t>acc</w:t>
            </w:r>
            <w:r>
              <w:t>edere</w:t>
            </w:r>
            <w:proofErr w:type="spellEnd"/>
            <w:r>
              <w:t xml:space="preserve"> ad ...: sich engagieren in</w:t>
            </w:r>
          </w:p>
          <w:p w14:paraId="096CB670" w14:textId="77777777" w:rsidR="00F96B9B" w:rsidRDefault="00B5095C">
            <w:pPr>
              <w:pStyle w:val="Vokabelangabe-lbs"/>
            </w:pPr>
            <w:proofErr w:type="spellStart"/>
            <w:r>
              <w:t>sublevare</w:t>
            </w:r>
            <w:proofErr w:type="spellEnd"/>
            <w:r>
              <w:t>: helfen</w:t>
            </w:r>
          </w:p>
        </w:tc>
      </w:tr>
    </w:tbl>
    <w:p w14:paraId="498DBC0C" w14:textId="77777777" w:rsidR="00F96B9B" w:rsidRDefault="00B5095C">
      <w:pPr>
        <w:spacing w:before="140"/>
        <w:rPr>
          <w:rFonts w:cs="Arial"/>
        </w:rPr>
      </w:pPr>
      <w:r>
        <w:rPr>
          <w:rFonts w:cs="Arial"/>
        </w:rPr>
        <w:t>Zunächst legt Cicero die Kriterien dar, nach denen ein Ankläger ausgewählt werden sollte.</w:t>
      </w:r>
    </w:p>
    <w:tbl>
      <w:tblPr>
        <w:tblW w:w="9180" w:type="dxa"/>
        <w:tblInd w:w="-1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85"/>
        <w:gridCol w:w="58"/>
        <w:gridCol w:w="4324"/>
        <w:gridCol w:w="113"/>
      </w:tblGrid>
      <w:tr w:rsidR="00F96B9B" w14:paraId="4532AE3A" w14:textId="77777777">
        <w:trPr>
          <w:cantSplit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FDE3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Text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CC06" w14:textId="77777777" w:rsidR="00F96B9B" w:rsidRDefault="00B5095C">
            <w:pPr>
              <w:pStyle w:val="Vokabelangabe-lbs"/>
            </w:pPr>
            <w:r>
              <w:t>Übersetzungshilfen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2E4DC" w14:textId="77777777" w:rsidR="00F96B9B" w:rsidRDefault="00F96B9B">
            <w:pPr>
              <w:pStyle w:val="Vokabelangabe-lbs"/>
            </w:pPr>
          </w:p>
        </w:tc>
      </w:tr>
      <w:tr w:rsidR="00F96B9B" w14:paraId="66AA47B6" w14:textId="77777777">
        <w:trPr>
          <w:cantSplit/>
        </w:trPr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CCE6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[In Caecilium 10]</w:t>
            </w:r>
            <w:r>
              <w:rPr>
                <w:rFonts w:cs="Arial"/>
                <w:lang w:val="la"/>
              </w:rPr>
              <w:br/>
            </w:r>
            <w:r>
              <w:rPr>
                <w:rFonts w:cs="Arial"/>
                <w:lang w:val="la"/>
              </w:rPr>
              <w:t xml:space="preserve">Nunc quoniam, quibus rebus adductus ad causam accesserim, </w:t>
            </w:r>
          </w:p>
          <w:p w14:paraId="378B67A0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 xml:space="preserve">demonstravi, dicendum necessario est de contentione nostra, </w:t>
            </w:r>
          </w:p>
          <w:p w14:paraId="7A133751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 xml:space="preserve">ut in constituendo accusatore, quid sequi possitis, habeatis. </w:t>
            </w: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2898" w14:textId="77777777" w:rsidR="00F96B9B" w:rsidRDefault="00B5095C">
            <w:pPr>
              <w:pStyle w:val="Vokabelangabe-lbs"/>
            </w:pPr>
            <w:r>
              <w:t xml:space="preserve">ad </w:t>
            </w:r>
            <w:proofErr w:type="spellStart"/>
            <w:r>
              <w:t>causam</w:t>
            </w:r>
            <w:proofErr w:type="spellEnd"/>
            <w:r>
              <w:t xml:space="preserve"> </w:t>
            </w:r>
            <w:proofErr w:type="spellStart"/>
            <w:r>
              <w:t>accedere</w:t>
            </w:r>
            <w:proofErr w:type="spellEnd"/>
            <w:r>
              <w:t xml:space="preserve">: die Anklage in einem Prozess übernehmen </w:t>
            </w:r>
          </w:p>
          <w:p w14:paraId="41A826F6" w14:textId="77777777" w:rsidR="00F96B9B" w:rsidRDefault="00B5095C">
            <w:pPr>
              <w:pStyle w:val="Vokabelangabe-lbs"/>
            </w:pPr>
            <w:proofErr w:type="spellStart"/>
            <w:r>
              <w:t>necessario</w:t>
            </w:r>
            <w:proofErr w:type="spellEnd"/>
            <w:r>
              <w:t xml:space="preserve"> (</w:t>
            </w:r>
            <w:r>
              <w:t xml:space="preserve">Adv.): unbedingt </w:t>
            </w:r>
          </w:p>
          <w:p w14:paraId="6AEB79BD" w14:textId="77777777" w:rsidR="00F96B9B" w:rsidRDefault="00B5095C">
            <w:pPr>
              <w:pStyle w:val="Vokabelangabe-lbs"/>
            </w:pPr>
            <w:proofErr w:type="spellStart"/>
            <w:r>
              <w:t>contentio</w:t>
            </w:r>
            <w:proofErr w:type="spellEnd"/>
            <w:r>
              <w:t xml:space="preserve">, </w:t>
            </w:r>
            <w:proofErr w:type="spellStart"/>
            <w:r>
              <w:t>contentionis</w:t>
            </w:r>
            <w:proofErr w:type="spellEnd"/>
            <w:r>
              <w:t>, f.: der Streit</w:t>
            </w:r>
          </w:p>
        </w:tc>
      </w:tr>
      <w:tr w:rsidR="00F96B9B" w14:paraId="04EF4FBE" w14:textId="77777777">
        <w:trPr>
          <w:cantSplit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FB4B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Ego sic intellego, iudices:</w:t>
            </w:r>
          </w:p>
          <w:p w14:paraId="3AEE2E7C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cum de pecuniis repetundis nomen cuiuspiam deferatur,</w:t>
            </w:r>
            <w:r>
              <w:rPr>
                <w:rFonts w:cs="Arial"/>
                <w:lang w:val="la"/>
              </w:rPr>
              <w:br/>
              <w:t xml:space="preserve">si certamen inter aliquos sit, </w:t>
            </w:r>
            <w:r>
              <w:rPr>
                <w:rFonts w:cs="Arial"/>
                <w:lang w:val="la"/>
              </w:rPr>
              <w:br/>
              <w:t xml:space="preserve">cui potissimum delatio detur, </w:t>
            </w:r>
            <w:r>
              <w:rPr>
                <w:rFonts w:cs="Arial"/>
                <w:lang w:val="la"/>
              </w:rPr>
              <w:br/>
              <w:t xml:space="preserve">haec duo in primis spectari oportere, </w:t>
            </w:r>
            <w:r>
              <w:rPr>
                <w:rFonts w:cs="Arial"/>
                <w:lang w:val="la"/>
              </w:rPr>
              <w:br/>
              <w:t>quem maxime v</w:t>
            </w:r>
            <w:r>
              <w:rPr>
                <w:rFonts w:cs="Arial"/>
                <w:lang w:val="la"/>
              </w:rPr>
              <w:t>elint actorem esse ii,</w:t>
            </w:r>
            <w:r>
              <w:rPr>
                <w:rFonts w:cs="Arial"/>
                <w:lang w:val="la"/>
              </w:rPr>
              <w:br/>
              <w:t xml:space="preserve">quibus factae esse dicantur iniuriae, </w:t>
            </w:r>
            <w:r>
              <w:rPr>
                <w:rFonts w:cs="Arial"/>
                <w:lang w:val="la"/>
              </w:rPr>
              <w:br/>
              <w:t>et quem minime velit is,</w:t>
            </w:r>
            <w:r>
              <w:rPr>
                <w:rFonts w:cs="Arial"/>
                <w:lang w:val="la"/>
              </w:rPr>
              <w:br/>
              <w:t>qui eas iniurias fecisse arguatur.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1466" w14:textId="77777777" w:rsidR="00F96B9B" w:rsidRDefault="00B5095C">
            <w:pPr>
              <w:pStyle w:val="Vokabelangabe-lbs"/>
            </w:pPr>
            <w:proofErr w:type="spellStart"/>
            <w:r>
              <w:t>pecuniae</w:t>
            </w:r>
            <w:proofErr w:type="spellEnd"/>
            <w:r>
              <w:t xml:space="preserve"> </w:t>
            </w:r>
            <w:proofErr w:type="spellStart"/>
            <w:r>
              <w:t>repetundae</w:t>
            </w:r>
            <w:proofErr w:type="spellEnd"/>
            <w:r>
              <w:t>: Gerichtsverfahren wegen Erpressung</w:t>
            </w:r>
          </w:p>
          <w:p w14:paraId="0C6D8698" w14:textId="77777777" w:rsidR="00F96B9B" w:rsidRDefault="00B5095C">
            <w:pPr>
              <w:pStyle w:val="Vokabelangabe-lbs"/>
            </w:pPr>
            <w:proofErr w:type="spellStart"/>
            <w:r>
              <w:t>quispiam</w:t>
            </w:r>
            <w:proofErr w:type="spellEnd"/>
            <w:r>
              <w:t xml:space="preserve">: jemand </w:t>
            </w:r>
          </w:p>
          <w:p w14:paraId="60D11A28" w14:textId="77777777" w:rsidR="00F96B9B" w:rsidRDefault="00B5095C">
            <w:pPr>
              <w:pStyle w:val="Vokabelangabe-lbs"/>
            </w:pPr>
            <w:proofErr w:type="spellStart"/>
            <w:r>
              <w:t>delatio</w:t>
            </w:r>
            <w:proofErr w:type="spellEnd"/>
            <w:r>
              <w:t xml:space="preserve">, </w:t>
            </w:r>
            <w:proofErr w:type="spellStart"/>
            <w:r>
              <w:t>delationis</w:t>
            </w:r>
            <w:proofErr w:type="spellEnd"/>
            <w:r>
              <w:t>, f.: die Anklage</w:t>
            </w:r>
          </w:p>
          <w:p w14:paraId="50E55F6D" w14:textId="77777777" w:rsidR="00F96B9B" w:rsidRDefault="00B5095C">
            <w:pPr>
              <w:pStyle w:val="Vokabelangabe-lbs"/>
            </w:pPr>
            <w:proofErr w:type="spellStart"/>
            <w:r>
              <w:t>arguere</w:t>
            </w:r>
            <w:proofErr w:type="spellEnd"/>
            <w:r>
              <w:t xml:space="preserve">: </w:t>
            </w:r>
            <w:r>
              <w:t>anklagen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AABD9" w14:textId="77777777" w:rsidR="00F96B9B" w:rsidRDefault="00F96B9B">
            <w:pPr>
              <w:pStyle w:val="Vokabelangabe-lbs"/>
            </w:pPr>
          </w:p>
        </w:tc>
      </w:tr>
    </w:tbl>
    <w:p w14:paraId="6BD2F06E" w14:textId="77777777" w:rsidR="00F96B9B" w:rsidRDefault="00B5095C">
      <w:pPr>
        <w:spacing w:before="140"/>
        <w:rPr>
          <w:rFonts w:cs="Arial"/>
        </w:rPr>
      </w:pPr>
      <w:r>
        <w:br w:type="page"/>
      </w:r>
    </w:p>
    <w:p w14:paraId="165EA5F2" w14:textId="77777777" w:rsidR="00F96B9B" w:rsidRDefault="00F96B9B">
      <w:pPr>
        <w:rPr>
          <w:rFonts w:cs="Arial"/>
        </w:rPr>
      </w:pPr>
    </w:p>
    <w:p w14:paraId="481103AA" w14:textId="77777777" w:rsidR="00F96B9B" w:rsidRDefault="00B5095C">
      <w:pPr>
        <w:spacing w:before="140"/>
        <w:rPr>
          <w:rFonts w:cs="Arial"/>
        </w:rPr>
      </w:pPr>
      <w:r>
        <w:rPr>
          <w:rFonts w:cs="Arial"/>
        </w:rPr>
        <w:t xml:space="preserve">In § 11 erläutert Cicero die Anliegen der </w:t>
      </w:r>
      <w:proofErr w:type="spellStart"/>
      <w:r>
        <w:rPr>
          <w:rFonts w:cs="Arial"/>
        </w:rPr>
        <w:t>Sikuler</w:t>
      </w:r>
      <w:proofErr w:type="spellEnd"/>
      <w:r>
        <w:rPr>
          <w:rFonts w:cs="Arial"/>
        </w:rPr>
        <w:t xml:space="preserve"> (der Einwohner Siziliens), die sich an ihn mit der Bitte gewandt hatten, </w:t>
      </w:r>
      <w:proofErr w:type="spellStart"/>
      <w:r>
        <w:rPr>
          <w:rFonts w:cs="Arial"/>
        </w:rPr>
        <w:t>Verres</w:t>
      </w:r>
      <w:proofErr w:type="spellEnd"/>
      <w:r>
        <w:rPr>
          <w:rFonts w:cs="Arial"/>
        </w:rPr>
        <w:t xml:space="preserve"> vor Gericht zu bringen.</w:t>
      </w:r>
    </w:p>
    <w:tbl>
      <w:tblPr>
        <w:tblW w:w="8954" w:type="dxa"/>
        <w:tblInd w:w="10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84"/>
        <w:gridCol w:w="4270"/>
      </w:tblGrid>
      <w:tr w:rsidR="00F96B9B" w14:paraId="5EFDEF5C" w14:textId="77777777">
        <w:trPr>
          <w:cantSplit/>
          <w:tblHeader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66ED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Text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6798" w14:textId="77777777" w:rsidR="00F96B9B" w:rsidRDefault="00B5095C">
            <w:pPr>
              <w:pStyle w:val="Vokabelangabe-lbs"/>
            </w:pPr>
            <w:r>
              <w:t>Übersetzungshilfen</w:t>
            </w:r>
          </w:p>
        </w:tc>
      </w:tr>
      <w:tr w:rsidR="00F96B9B" w14:paraId="2C8EF5F6" w14:textId="77777777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7EA7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In hac causa, iudices, tametsi utrumque esse arbitror perspicuu</w:t>
            </w:r>
            <w:r>
              <w:rPr>
                <w:rFonts w:cs="Arial"/>
                <w:lang w:val="la"/>
              </w:rPr>
              <w:t>m,</w:t>
            </w:r>
          </w:p>
          <w:p w14:paraId="490BAB87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tamen de utroque dicam, et de eo prius, quod apud vos plurimum debet valere, hoc est de voluntate eorum, quibus iniuriae factae sunt.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323B" w14:textId="77777777" w:rsidR="00F96B9B" w:rsidRDefault="00B5095C">
            <w:pPr>
              <w:pStyle w:val="Vokabelangabe-lbs"/>
            </w:pPr>
            <w:proofErr w:type="spellStart"/>
            <w:r>
              <w:t>tametsi</w:t>
            </w:r>
            <w:proofErr w:type="spellEnd"/>
            <w:r>
              <w:t xml:space="preserve">: wenn auch </w:t>
            </w:r>
          </w:p>
          <w:p w14:paraId="6B53F99E" w14:textId="77777777" w:rsidR="00F96B9B" w:rsidRDefault="00B5095C">
            <w:pPr>
              <w:pStyle w:val="Vokabelangabe-lbs"/>
            </w:pPr>
            <w:proofErr w:type="spellStart"/>
            <w:r>
              <w:t>perspicuum</w:t>
            </w:r>
            <w:proofErr w:type="spellEnd"/>
            <w:r>
              <w:t xml:space="preserve">: offensichtlich, leicht erkennbar </w:t>
            </w:r>
          </w:p>
          <w:p w14:paraId="0F9C09BA" w14:textId="77777777" w:rsidR="00F96B9B" w:rsidRDefault="00B5095C">
            <w:pPr>
              <w:pStyle w:val="Vokabelangabe-lbs"/>
            </w:pPr>
            <w:proofErr w:type="spellStart"/>
            <w:r>
              <w:t>plurimum</w:t>
            </w:r>
            <w:proofErr w:type="spellEnd"/>
            <w:r>
              <w:t xml:space="preserve"> </w:t>
            </w:r>
            <w:proofErr w:type="spellStart"/>
            <w:r>
              <w:t>valere</w:t>
            </w:r>
            <w:proofErr w:type="spellEnd"/>
            <w:r>
              <w:t xml:space="preserve">: die größte Bedeutung haben </w:t>
            </w:r>
          </w:p>
          <w:p w14:paraId="702DEAA0" w14:textId="77777777" w:rsidR="00F96B9B" w:rsidRDefault="00B5095C">
            <w:pPr>
              <w:pStyle w:val="Vokabelangabe-lbs"/>
            </w:pPr>
            <w:r>
              <w:t xml:space="preserve">iniuria, </w:t>
            </w:r>
            <w:proofErr w:type="spellStart"/>
            <w:r>
              <w:t>iniuriae</w:t>
            </w:r>
            <w:proofErr w:type="spellEnd"/>
            <w:r>
              <w:t>, f.: das Unrecht</w:t>
            </w:r>
          </w:p>
        </w:tc>
      </w:tr>
      <w:tr w:rsidR="00F96B9B" w14:paraId="6D5AA535" w14:textId="77777777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9F56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Quorum causa iudicium de pecuniis repetundis est constitutum.</w:t>
            </w:r>
          </w:p>
          <w:p w14:paraId="2BB345DD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Siciliam provinciam C. Verres per triennium depopulatus esse, Siculorum civitates vastasse, domos exinanisse, fan</w:t>
            </w:r>
            <w:r>
              <w:rPr>
                <w:rFonts w:cs="Arial"/>
                <w:lang w:val="la"/>
              </w:rPr>
              <w:t>a spoliasse dicitur.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FBCA" w14:textId="77777777" w:rsidR="00F96B9B" w:rsidRDefault="00B5095C">
            <w:pPr>
              <w:pStyle w:val="Vokabelangabe-lbs"/>
            </w:pPr>
            <w:proofErr w:type="spellStart"/>
            <w:r>
              <w:t>iudicium</w:t>
            </w:r>
            <w:proofErr w:type="spellEnd"/>
            <w:r>
              <w:t xml:space="preserve"> de </w:t>
            </w:r>
            <w:proofErr w:type="spellStart"/>
            <w:r>
              <w:t>pecuniis</w:t>
            </w:r>
            <w:proofErr w:type="spellEnd"/>
            <w:r>
              <w:t xml:space="preserve"> </w:t>
            </w:r>
            <w:proofErr w:type="spellStart"/>
            <w:r>
              <w:t>repetundis</w:t>
            </w:r>
            <w:proofErr w:type="spellEnd"/>
            <w:r>
              <w:t xml:space="preserve">: Gerichtsverfahren wegen Unterschlagung </w:t>
            </w:r>
          </w:p>
          <w:p w14:paraId="70473950" w14:textId="77777777" w:rsidR="00F96B9B" w:rsidRDefault="00B5095C">
            <w:pPr>
              <w:pStyle w:val="Vokabelangabe-lbs"/>
            </w:pPr>
            <w:proofErr w:type="spellStart"/>
            <w:r>
              <w:t>depopulari</w:t>
            </w:r>
            <w:proofErr w:type="spellEnd"/>
            <w:r>
              <w:t xml:space="preserve">: verwüsten </w:t>
            </w:r>
          </w:p>
          <w:p w14:paraId="776EB675" w14:textId="77777777" w:rsidR="00F96B9B" w:rsidRDefault="00B5095C">
            <w:pPr>
              <w:pStyle w:val="Vokabelangabe-lbs"/>
            </w:pPr>
            <w:r>
              <w:t xml:space="preserve">Von </w:t>
            </w:r>
            <w:proofErr w:type="spellStart"/>
            <w:r>
              <w:t>dicitiur</w:t>
            </w:r>
            <w:proofErr w:type="spellEnd"/>
            <w:r>
              <w:t xml:space="preserve"> hängt ein </w:t>
            </w:r>
            <w:proofErr w:type="spellStart"/>
            <w:r>
              <w:t>NcI</w:t>
            </w:r>
            <w:proofErr w:type="spellEnd"/>
            <w:r>
              <w:t xml:space="preserve"> ab.</w:t>
            </w:r>
          </w:p>
        </w:tc>
      </w:tr>
      <w:tr w:rsidR="00F96B9B" w14:paraId="671E4B09" w14:textId="77777777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C216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 xml:space="preserve">Adsunt, queruntur Siculi universi. </w:t>
            </w:r>
          </w:p>
          <w:p w14:paraId="6BA2AC1E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Ad meam fidem, quam habent spectatam iam et cognitam, confugiunt;</w:t>
            </w:r>
          </w:p>
          <w:p w14:paraId="5AB1EAD7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auxil</w:t>
            </w:r>
            <w:r>
              <w:rPr>
                <w:rFonts w:cs="Arial"/>
                <w:lang w:val="la"/>
              </w:rPr>
              <w:t>ium sibi per me a vobis atque a populi Romani legibus petunt.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2254" w14:textId="77777777" w:rsidR="00F96B9B" w:rsidRDefault="00B5095C">
            <w:pPr>
              <w:pStyle w:val="Vokabelangabe-lbs"/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universi</w:t>
            </w:r>
            <w:proofErr w:type="spellEnd"/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alle</w:t>
            </w:r>
            <w:proofErr w:type="spellEnd"/>
          </w:p>
          <w:p w14:paraId="52B0E3C1" w14:textId="77777777" w:rsidR="00F96B9B" w:rsidRDefault="00B5095C">
            <w:pPr>
              <w:pStyle w:val="Vokabelangabe-lbs"/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queri</w:t>
            </w:r>
            <w:proofErr w:type="spellEnd"/>
            <w:proofErr w:type="gram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queror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questus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sum</w:t>
            </w:r>
            <w:proofErr w:type="spellEnd"/>
            <w:r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klagen</w:t>
            </w:r>
            <w:proofErr w:type="spellEnd"/>
          </w:p>
        </w:tc>
      </w:tr>
      <w:tr w:rsidR="00F96B9B" w14:paraId="51286745" w14:textId="77777777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9601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Me defensorem calamitatum suarum, me ultorem iniuriarum, me cognitorem iuris sui, me actorem causae totius esse voluerunt.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4FE5" w14:textId="77777777" w:rsidR="00F96B9B" w:rsidRDefault="00B5095C">
            <w:pPr>
              <w:pStyle w:val="Vokabelangabe-lbs"/>
            </w:pPr>
            <w:proofErr w:type="spellStart"/>
            <w:r>
              <w:t>calamitas</w:t>
            </w:r>
            <w:proofErr w:type="spellEnd"/>
            <w:r>
              <w:t xml:space="preserve">, </w:t>
            </w:r>
            <w:proofErr w:type="spellStart"/>
            <w:r>
              <w:t>calamitat</w:t>
            </w:r>
            <w:r>
              <w:t>is</w:t>
            </w:r>
            <w:proofErr w:type="spellEnd"/>
            <w:r>
              <w:t>, f.: das Unglück</w:t>
            </w:r>
          </w:p>
          <w:p w14:paraId="1289F27D" w14:textId="77777777" w:rsidR="00F96B9B" w:rsidRDefault="00B5095C">
            <w:pPr>
              <w:pStyle w:val="Vokabelangabe-lbs"/>
            </w:pPr>
            <w:proofErr w:type="spellStart"/>
            <w:r>
              <w:t>ultor</w:t>
            </w:r>
            <w:proofErr w:type="spellEnd"/>
            <w:r>
              <w:t xml:space="preserve">, </w:t>
            </w:r>
            <w:proofErr w:type="spellStart"/>
            <w:r>
              <w:t>ultoris</w:t>
            </w:r>
            <w:proofErr w:type="spellEnd"/>
            <w:r>
              <w:t xml:space="preserve">, m.: der Rächer (von </w:t>
            </w:r>
            <w:proofErr w:type="spellStart"/>
            <w:r>
              <w:t>ulcisci</w:t>
            </w:r>
            <w:proofErr w:type="spellEnd"/>
            <w:r>
              <w:t xml:space="preserve">, </w:t>
            </w:r>
            <w:proofErr w:type="spellStart"/>
            <w:r>
              <w:t>ulciscor</w:t>
            </w:r>
            <w:proofErr w:type="spellEnd"/>
            <w:r>
              <w:t xml:space="preserve">, </w:t>
            </w:r>
            <w:proofErr w:type="spellStart"/>
            <w:r>
              <w:t>ultus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  <w:r>
              <w:t>: rächen)</w:t>
            </w:r>
          </w:p>
        </w:tc>
      </w:tr>
    </w:tbl>
    <w:p w14:paraId="160EB54F" w14:textId="77777777" w:rsidR="00F96B9B" w:rsidRDefault="00B5095C">
      <w:pPr>
        <w:rPr>
          <w:rFonts w:cs="Arial"/>
        </w:rPr>
      </w:pPr>
      <w:r>
        <w:br w:type="page"/>
      </w:r>
    </w:p>
    <w:p w14:paraId="4D4E591C" w14:textId="77777777" w:rsidR="00F96B9B" w:rsidRDefault="00F96B9B">
      <w:pPr>
        <w:rPr>
          <w:rFonts w:cs="Arial"/>
        </w:rPr>
      </w:pPr>
    </w:p>
    <w:tbl>
      <w:tblPr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9"/>
        <w:gridCol w:w="5745"/>
      </w:tblGrid>
      <w:tr w:rsidR="00F96B9B" w14:paraId="427B4438" w14:textId="77777777">
        <w:tc>
          <w:tcPr>
            <w:tcW w:w="3219" w:type="dxa"/>
          </w:tcPr>
          <w:p w14:paraId="51BD76F7" w14:textId="77777777" w:rsidR="00F96B9B" w:rsidRDefault="00B5095C">
            <w:pPr>
              <w:jc w:val="center"/>
            </w:pPr>
            <w:r>
              <w:rPr>
                <w:rFonts w:cs="Arial"/>
                <w:noProof/>
                <w:lang w:eastAsia="de-DE"/>
              </w:rPr>
              <w:drawing>
                <wp:inline distT="0" distB="0" distL="0" distR="0" wp14:anchorId="53394B4A" wp14:editId="580A254F">
                  <wp:extent cx="1061085" cy="675640"/>
                  <wp:effectExtent l="0" t="0" r="0" b="0"/>
                  <wp:docPr id="3" name="Grafik 9" descr="lateinische-biblioth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9" descr="lateinische-biblioth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</w:tcPr>
          <w:p w14:paraId="6C89BBDE" w14:textId="77777777" w:rsidR="00F96B9B" w:rsidRDefault="00B5095C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Lateinische Bibliothek des Landesbildungsservers Baden-Württemberg</w:t>
            </w:r>
          </w:p>
          <w:p w14:paraId="7AF92131" w14:textId="77777777" w:rsidR="00F96B9B" w:rsidRDefault="00B5095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M. Tullius Cicero: Reden gegen </w:t>
            </w:r>
            <w:proofErr w:type="spellStart"/>
            <w:r>
              <w:rPr>
                <w:rFonts w:cs="Arial"/>
                <w:sz w:val="24"/>
                <w:szCs w:val="24"/>
              </w:rPr>
              <w:t>Verres</w:t>
            </w:r>
            <w:proofErr w:type="spellEnd"/>
          </w:p>
        </w:tc>
      </w:tr>
    </w:tbl>
    <w:p w14:paraId="0DF4F615" w14:textId="77777777" w:rsidR="00F96B9B" w:rsidRDefault="00B5095C">
      <w:pPr>
        <w:pStyle w:val="berschrift1"/>
        <w:tabs>
          <w:tab w:val="left" w:pos="0"/>
        </w:tabs>
      </w:pPr>
      <w:bookmarkStart w:id="5" w:name="_Toc73389182"/>
      <w:bookmarkStart w:id="6" w:name="_Toc73391068"/>
      <w:proofErr w:type="spellStart"/>
      <w:r>
        <w:t>Verres</w:t>
      </w:r>
      <w:proofErr w:type="spellEnd"/>
      <w:r>
        <w:t>, der Kunsträuber</w:t>
      </w:r>
      <w:bookmarkEnd w:id="5"/>
      <w:r>
        <w:t xml:space="preserve"> (In </w:t>
      </w:r>
      <w:proofErr w:type="spellStart"/>
      <w:r>
        <w:t>Verrem</w:t>
      </w:r>
      <w:proofErr w:type="spellEnd"/>
      <w:r>
        <w:t xml:space="preserve"> 2, 4, 1)</w:t>
      </w:r>
      <w:bookmarkEnd w:id="6"/>
    </w:p>
    <w:p w14:paraId="09914006" w14:textId="77777777" w:rsidR="00F96B9B" w:rsidRDefault="00B5095C">
      <w:pPr>
        <w:jc w:val="both"/>
      </w:pPr>
      <w:bookmarkStart w:id="7" w:name="_Toc73389183"/>
      <w:bookmarkEnd w:id="7"/>
      <w:r>
        <w:rPr>
          <w:rFonts w:cs="Arial"/>
        </w:rPr>
        <w:t xml:space="preserve">Einer der </w:t>
      </w:r>
      <w:proofErr w:type="gramStart"/>
      <w:r>
        <w:rPr>
          <w:rFonts w:cs="Arial"/>
        </w:rPr>
        <w:t>am schwersten wiegenden Vorwürfe</w:t>
      </w:r>
      <w:proofErr w:type="gramEnd"/>
      <w:r>
        <w:rPr>
          <w:rFonts w:cs="Arial"/>
        </w:rPr>
        <w:t xml:space="preserve">, die Cicero im Namen der </w:t>
      </w:r>
      <w:proofErr w:type="spellStart"/>
      <w:r>
        <w:rPr>
          <w:rFonts w:cs="Arial"/>
        </w:rPr>
        <w:t>Sikuler</w:t>
      </w:r>
      <w:proofErr w:type="spellEnd"/>
      <w:r>
        <w:rPr>
          <w:rFonts w:cs="Arial"/>
        </w:rPr>
        <w:t xml:space="preserve"> gegen </w:t>
      </w:r>
      <w:proofErr w:type="spellStart"/>
      <w:r>
        <w:rPr>
          <w:rFonts w:cs="Arial"/>
        </w:rPr>
        <w:t>C.Verres</w:t>
      </w:r>
      <w:proofErr w:type="spellEnd"/>
      <w:r>
        <w:rPr>
          <w:rFonts w:cs="Arial"/>
        </w:rPr>
        <w:t xml:space="preserve"> erhob, bestand darin, dass dieser sich viele Kunstwerke angeeignet habe und auf diese Weise die Provinz ihrer Kunstschätze beraubt habe. Die ganze vierte Rede ist di</w:t>
      </w:r>
      <w:r>
        <w:rPr>
          <w:rFonts w:cs="Arial"/>
        </w:rPr>
        <w:t>esem Thema gewidmet. Hier folgt ein Auszug aus dem Anfang dieser Rede.</w:t>
      </w:r>
    </w:p>
    <w:tbl>
      <w:tblPr>
        <w:tblW w:w="9062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94"/>
        <w:gridCol w:w="3968"/>
      </w:tblGrid>
      <w:tr w:rsidR="00F96B9B" w14:paraId="30CAAF42" w14:textId="77777777">
        <w:trPr>
          <w:cantSplit/>
          <w:tblHeader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E918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Text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F90F" w14:textId="77777777" w:rsidR="00F96B9B" w:rsidRDefault="00B5095C">
            <w:pPr>
              <w:pStyle w:val="Vokabelangabe-lbs"/>
            </w:pPr>
            <w:r>
              <w:t>Übersetzungshilfen</w:t>
            </w:r>
          </w:p>
        </w:tc>
      </w:tr>
      <w:tr w:rsidR="00F96B9B" w14:paraId="4B885C3D" w14:textId="77777777">
        <w:trPr>
          <w:cantSplit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45B9" w14:textId="77777777" w:rsidR="00F96B9B" w:rsidRDefault="00B5095C">
            <w:r>
              <w:rPr>
                <w:rFonts w:cs="Arial"/>
                <w:lang w:val="la"/>
              </w:rPr>
              <w:t xml:space="preserve">[n Verrem 2,4,1]. Nego in Sicilia tota, tam locupleti, tam vetere provincia, tot oppidis, tot familiis tam copiosis, ullum argenteum vas, ullum Corinthium aut Deliacum fuisse, ullam gemmam aut margaritam, </w:t>
            </w:r>
          </w:p>
          <w:p w14:paraId="5429C6BD" w14:textId="77777777" w:rsidR="00F96B9B" w:rsidRDefault="00B5095C">
            <w:r>
              <w:rPr>
                <w:rFonts w:cs="Arial"/>
                <w:lang w:val="la"/>
              </w:rPr>
              <w:t xml:space="preserve">quicquam ex auro aut ebore factum, </w:t>
            </w:r>
          </w:p>
          <w:p w14:paraId="61BA1627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signum ullum a</w:t>
            </w:r>
            <w:r>
              <w:rPr>
                <w:rFonts w:cs="Arial"/>
                <w:lang w:val="la"/>
              </w:rPr>
              <w:t>eneum, marmoreum, eburneum, </w:t>
            </w:r>
          </w:p>
          <w:p w14:paraId="3AF0B9AC" w14:textId="77777777" w:rsidR="00F96B9B" w:rsidRDefault="00B5095C">
            <w:r>
              <w:rPr>
                <w:rFonts w:cs="Arial"/>
                <w:lang w:val="la"/>
              </w:rPr>
              <w:t xml:space="preserve">nego ullam picturam neque in tabula neque in textili, quin conquisierit, inspexerit, </w:t>
            </w:r>
          </w:p>
          <w:p w14:paraId="400FDDB7" w14:textId="77777777" w:rsidR="00F96B9B" w:rsidRDefault="00B5095C">
            <w:r>
              <w:rPr>
                <w:rFonts w:cs="Arial"/>
                <w:lang w:val="la"/>
              </w:rPr>
              <w:t xml:space="preserve">quod placitum sit, </w:t>
            </w:r>
          </w:p>
          <w:p w14:paraId="3BB99457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abstulerit.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A5CB" w14:textId="77777777" w:rsidR="00F96B9B" w:rsidRDefault="00B5095C">
            <w:pPr>
              <w:pStyle w:val="Vokabelangabe-lbs"/>
            </w:pPr>
            <w:proofErr w:type="spellStart"/>
            <w:r>
              <w:t>locuples</w:t>
            </w:r>
            <w:proofErr w:type="spellEnd"/>
            <w:r>
              <w:t xml:space="preserve">, </w:t>
            </w:r>
            <w:proofErr w:type="spellStart"/>
            <w:r>
              <w:t>locupletis</w:t>
            </w:r>
            <w:proofErr w:type="spellEnd"/>
            <w:r>
              <w:t>: reich</w:t>
            </w:r>
          </w:p>
          <w:p w14:paraId="1DF154EF" w14:textId="77777777" w:rsidR="00F96B9B" w:rsidRDefault="00B5095C">
            <w:pPr>
              <w:pStyle w:val="Vokabelangabe-lbs"/>
            </w:pPr>
            <w:proofErr w:type="spellStart"/>
            <w:r>
              <w:t>vetus</w:t>
            </w:r>
            <w:proofErr w:type="spellEnd"/>
            <w:r>
              <w:t xml:space="preserve">, </w:t>
            </w:r>
            <w:proofErr w:type="spellStart"/>
            <w:r>
              <w:t>veteris</w:t>
            </w:r>
            <w:proofErr w:type="spellEnd"/>
            <w:r>
              <w:t>: alt</w:t>
            </w:r>
          </w:p>
          <w:p w14:paraId="4E5415C9" w14:textId="77777777" w:rsidR="00F96B9B" w:rsidRDefault="00B5095C">
            <w:pPr>
              <w:pStyle w:val="Vokabelangabe-lbs"/>
            </w:pPr>
            <w:proofErr w:type="spellStart"/>
            <w:r>
              <w:t>vetus</w:t>
            </w:r>
            <w:proofErr w:type="spellEnd"/>
            <w:r>
              <w:t xml:space="preserve"> und </w:t>
            </w:r>
            <w:proofErr w:type="spellStart"/>
            <w:r>
              <w:t>locuples</w:t>
            </w:r>
            <w:proofErr w:type="spellEnd"/>
            <w:r>
              <w:t xml:space="preserve"> sind </w:t>
            </w:r>
            <w:proofErr w:type="spellStart"/>
            <w:r>
              <w:t>einendig</w:t>
            </w:r>
            <w:proofErr w:type="spellEnd"/>
            <w:r>
              <w:t xml:space="preserve"> und gehören zur 3. (konsonan</w:t>
            </w:r>
            <w:r>
              <w:t>tischen) Deklination</w:t>
            </w:r>
          </w:p>
          <w:p w14:paraId="0AD4AC5F" w14:textId="77777777" w:rsidR="00F96B9B" w:rsidRDefault="00B5095C">
            <w:pPr>
              <w:pStyle w:val="Vokabelangabe-lbs"/>
            </w:pPr>
            <w:proofErr w:type="spellStart"/>
            <w:r>
              <w:t>vas</w:t>
            </w:r>
            <w:proofErr w:type="spellEnd"/>
            <w:r>
              <w:t xml:space="preserve">, </w:t>
            </w:r>
            <w:proofErr w:type="spellStart"/>
            <w:r>
              <w:t>vasis</w:t>
            </w:r>
            <w:proofErr w:type="spellEnd"/>
            <w:r>
              <w:t xml:space="preserve">, n.: das Gefäß; </w:t>
            </w:r>
            <w:proofErr w:type="spellStart"/>
            <w:r>
              <w:t>Corinthium</w:t>
            </w:r>
            <w:proofErr w:type="spellEnd"/>
            <w:r>
              <w:t xml:space="preserve"> / </w:t>
            </w:r>
            <w:proofErr w:type="spellStart"/>
            <w:r>
              <w:t>Deliacum</w:t>
            </w:r>
            <w:proofErr w:type="spellEnd"/>
            <w:r>
              <w:t>: ein Gefäß aus Korinth oder Delos</w:t>
            </w:r>
            <w:r>
              <w:br/>
            </w:r>
            <w:proofErr w:type="spellStart"/>
            <w:r>
              <w:t>gemma</w:t>
            </w:r>
            <w:proofErr w:type="spellEnd"/>
            <w:r>
              <w:t>: der geschnittene Edelstein, die Gemme</w:t>
            </w:r>
            <w:r>
              <w:br/>
            </w:r>
            <w:proofErr w:type="spellStart"/>
            <w:r>
              <w:t>margerita</w:t>
            </w:r>
            <w:proofErr w:type="spellEnd"/>
            <w:r>
              <w:t>: die Perle</w:t>
            </w:r>
          </w:p>
          <w:p w14:paraId="1BE55EA7" w14:textId="77777777" w:rsidR="00F96B9B" w:rsidRDefault="00B5095C">
            <w:pPr>
              <w:pStyle w:val="Vokabelangabe-lbs"/>
            </w:pPr>
            <w:proofErr w:type="spellStart"/>
            <w:r>
              <w:t>quisquam</w:t>
            </w:r>
            <w:proofErr w:type="spellEnd"/>
            <w:r>
              <w:t xml:space="preserve"> / </w:t>
            </w:r>
            <w:proofErr w:type="spellStart"/>
            <w:r>
              <w:t>quicquam</w:t>
            </w:r>
            <w:proofErr w:type="spellEnd"/>
            <w:r>
              <w:t>: irgendjemand / irgendetwas (in verneinten Sätzen)</w:t>
            </w:r>
          </w:p>
          <w:p w14:paraId="496CF19A" w14:textId="77777777" w:rsidR="00F96B9B" w:rsidRDefault="00B5095C">
            <w:pPr>
              <w:pStyle w:val="Vokabelangabe-lbs"/>
            </w:pPr>
            <w:proofErr w:type="spellStart"/>
            <w:r>
              <w:t>ebur</w:t>
            </w:r>
            <w:proofErr w:type="spellEnd"/>
            <w:r>
              <w:t xml:space="preserve">, </w:t>
            </w:r>
            <w:proofErr w:type="spellStart"/>
            <w:r>
              <w:t>eboris</w:t>
            </w:r>
            <w:proofErr w:type="spellEnd"/>
            <w:r>
              <w:t>, n</w:t>
            </w:r>
            <w:r>
              <w:t xml:space="preserve">.: das Elfenbein; dazu das Adjektiv </w:t>
            </w:r>
            <w:proofErr w:type="spellStart"/>
            <w:r>
              <w:t>eburneus</w:t>
            </w:r>
            <w:proofErr w:type="spellEnd"/>
            <w:r>
              <w:t>: aus Elfenbein</w:t>
            </w:r>
          </w:p>
          <w:p w14:paraId="737D7EFA" w14:textId="77777777" w:rsidR="00F96B9B" w:rsidRDefault="00B5095C">
            <w:pPr>
              <w:pStyle w:val="Vokabelangabe-lbs"/>
            </w:pPr>
            <w:proofErr w:type="spellStart"/>
            <w:r>
              <w:t>signum</w:t>
            </w:r>
            <w:proofErr w:type="spellEnd"/>
            <w:r>
              <w:t>: hier: Statue</w:t>
            </w:r>
          </w:p>
          <w:p w14:paraId="307D3B73" w14:textId="77777777" w:rsidR="00F96B9B" w:rsidRDefault="00B5095C">
            <w:pPr>
              <w:pStyle w:val="Vokabelangabe-lbs"/>
            </w:pPr>
            <w:proofErr w:type="spellStart"/>
            <w:r>
              <w:t>aeneus</w:t>
            </w:r>
            <w:proofErr w:type="spellEnd"/>
            <w:r>
              <w:t>: aus Erz</w:t>
            </w:r>
          </w:p>
          <w:p w14:paraId="4F5E83B7" w14:textId="77777777" w:rsidR="00F96B9B" w:rsidRDefault="00B5095C">
            <w:pPr>
              <w:pStyle w:val="Vokabelangabe-lbs"/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conquirere</w:t>
            </w:r>
            <w:proofErr w:type="spellEnd"/>
            <w:proofErr w:type="gram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conquiro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conquisivi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conquisitum</w:t>
            </w:r>
            <w:proofErr w:type="spellEnd"/>
            <w:r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herausfinden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suchen</w:t>
            </w:r>
            <w:proofErr w:type="spellEnd"/>
            <w:r>
              <w:rPr>
                <w:lang w:val="fr-FR"/>
              </w:rPr>
              <w:t xml:space="preserve">. </w:t>
            </w:r>
            <w:proofErr w:type="spellStart"/>
            <w:proofErr w:type="gramStart"/>
            <w:r>
              <w:rPr>
                <w:lang w:val="fr-FR"/>
              </w:rPr>
              <w:t>conquisierit</w:t>
            </w:r>
            <w:proofErr w:type="spellEnd"/>
            <w:proofErr w:type="gramEnd"/>
            <w:r>
              <w:rPr>
                <w:lang w:val="fr-FR"/>
              </w:rPr>
              <w:t xml:space="preserve"> = </w:t>
            </w:r>
            <w:proofErr w:type="spellStart"/>
            <w:r>
              <w:rPr>
                <w:lang w:val="fr-FR"/>
              </w:rPr>
              <w:t>conquisiverit</w:t>
            </w:r>
            <w:proofErr w:type="spellEnd"/>
          </w:p>
          <w:p w14:paraId="77EFF49E" w14:textId="77777777" w:rsidR="00F96B9B" w:rsidRDefault="00B5095C">
            <w:pPr>
              <w:pStyle w:val="Vokabelangabe-lbs"/>
            </w:pPr>
            <w:proofErr w:type="spellStart"/>
            <w:r>
              <w:t>auferre</w:t>
            </w:r>
            <w:proofErr w:type="spellEnd"/>
            <w:r>
              <w:t xml:space="preserve">, </w:t>
            </w:r>
            <w:proofErr w:type="spellStart"/>
            <w:r>
              <w:t>aufero</w:t>
            </w:r>
            <w:proofErr w:type="spellEnd"/>
            <w:r>
              <w:t xml:space="preserve">, </w:t>
            </w:r>
            <w:proofErr w:type="spellStart"/>
            <w:r>
              <w:t>abstuli</w:t>
            </w:r>
            <w:proofErr w:type="spellEnd"/>
            <w:r>
              <w:t xml:space="preserve">, </w:t>
            </w:r>
            <w:proofErr w:type="spellStart"/>
            <w:r>
              <w:t>ablatum</w:t>
            </w:r>
            <w:proofErr w:type="spellEnd"/>
            <w:r>
              <w:t>: wegnehmen</w:t>
            </w:r>
          </w:p>
        </w:tc>
      </w:tr>
      <w:tr w:rsidR="00F96B9B" w14:paraId="26828CA9" w14:textId="77777777">
        <w:trPr>
          <w:cantSplit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8054" w14:textId="77777777" w:rsidR="00F96B9B" w:rsidRDefault="00B5095C">
            <w:r>
              <w:rPr>
                <w:rFonts w:cs="Arial"/>
                <w:lang w:val="la"/>
              </w:rPr>
              <w:t>[</w:t>
            </w:r>
            <w:r>
              <w:rPr>
                <w:rFonts w:cs="Arial"/>
              </w:rPr>
              <w:t xml:space="preserve">In </w:t>
            </w:r>
            <w:proofErr w:type="spellStart"/>
            <w:r>
              <w:rPr>
                <w:rFonts w:cs="Arial"/>
              </w:rPr>
              <w:t>Verrem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la"/>
              </w:rPr>
              <w:t>2</w:t>
            </w:r>
            <w:r>
              <w:rPr>
                <w:rFonts w:cs="Arial"/>
              </w:rPr>
              <w:t>, 4, 2</w:t>
            </w:r>
            <w:r>
              <w:rPr>
                <w:rFonts w:cs="Arial"/>
                <w:lang w:val="la"/>
              </w:rPr>
              <w:t>] Magnum videor dicere:</w:t>
            </w:r>
          </w:p>
          <w:p w14:paraId="5712ED22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attendite etiam, quem ad modum dicam.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0A4C" w14:textId="77777777" w:rsidR="00F96B9B" w:rsidRDefault="00B5095C">
            <w:pPr>
              <w:pStyle w:val="Vokabelangabe-lbs"/>
            </w:pPr>
            <w:proofErr w:type="spellStart"/>
            <w:r>
              <w:t>attendere</w:t>
            </w:r>
            <w:proofErr w:type="spellEnd"/>
            <w:r>
              <w:t>: zuhören, aufpassen</w:t>
            </w:r>
          </w:p>
          <w:p w14:paraId="4437AA06" w14:textId="77777777" w:rsidR="00F96B9B" w:rsidRDefault="00B5095C">
            <w:pPr>
              <w:pStyle w:val="Vokabelangabe-lbs"/>
            </w:pPr>
            <w:proofErr w:type="spellStart"/>
            <w:r>
              <w:t>quemadmodum</w:t>
            </w:r>
            <w:proofErr w:type="spellEnd"/>
            <w:r>
              <w:t>: wie</w:t>
            </w:r>
          </w:p>
        </w:tc>
      </w:tr>
      <w:tr w:rsidR="00F96B9B" w14:paraId="46C12A91" w14:textId="77777777">
        <w:trPr>
          <w:cantSplit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F91F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Non enim verbi neque criminis augendi causa complector omnia: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1046" w14:textId="77777777" w:rsidR="00F96B9B" w:rsidRDefault="00B5095C">
            <w:pPr>
              <w:pStyle w:val="Vokabelangabe-lbs"/>
            </w:pPr>
            <w:proofErr w:type="spellStart"/>
            <w:r>
              <w:t>complecti</w:t>
            </w:r>
            <w:proofErr w:type="spellEnd"/>
            <w:r>
              <w:t xml:space="preserve">, </w:t>
            </w:r>
            <w:proofErr w:type="spellStart"/>
            <w:r>
              <w:t>complector</w:t>
            </w:r>
            <w:proofErr w:type="spellEnd"/>
            <w:r>
              <w:t xml:space="preserve">, </w:t>
            </w:r>
            <w:proofErr w:type="spellStart"/>
            <w:r>
              <w:t>complexus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  <w:r>
              <w:t>: sich befassen mit</w:t>
            </w:r>
          </w:p>
        </w:tc>
      </w:tr>
      <w:tr w:rsidR="00F96B9B" w14:paraId="4CC3E5A8" w14:textId="77777777">
        <w:trPr>
          <w:cantSplit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CE0B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lastRenderedPageBreak/>
              <w:t>cum dico n</w:t>
            </w:r>
            <w:r>
              <w:rPr>
                <w:rFonts w:cs="Arial"/>
                <w:lang w:val="la"/>
              </w:rPr>
              <w:t>ihil istum eius modi rerum in tota provincia reliquisse,</w:t>
            </w:r>
          </w:p>
          <w:p w14:paraId="170F863E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Latine me scitote, non accusatorie loqui.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B0F2" w14:textId="77777777" w:rsidR="00F96B9B" w:rsidRDefault="00B5095C">
            <w:pPr>
              <w:pStyle w:val="Vokabelangabe-lbs"/>
            </w:pPr>
            <w:proofErr w:type="spellStart"/>
            <w:r>
              <w:t>scitote</w:t>
            </w:r>
            <w:proofErr w:type="spellEnd"/>
            <w:r>
              <w:t xml:space="preserve">: Imperativ II zu </w:t>
            </w:r>
            <w:proofErr w:type="spellStart"/>
            <w:r>
              <w:t>scire</w:t>
            </w:r>
            <w:proofErr w:type="spellEnd"/>
            <w:r>
              <w:t>; der Imperativ II hat eine feierliche Bedeutung, die im Deutschen nicht wiedergegeben werden kann.</w:t>
            </w:r>
          </w:p>
          <w:p w14:paraId="419A0523" w14:textId="77777777" w:rsidR="00F96B9B" w:rsidRDefault="00B5095C">
            <w:pPr>
              <w:pStyle w:val="Vokabelangabe-lbs"/>
            </w:pPr>
            <w:proofErr w:type="spellStart"/>
            <w:r>
              <w:t>accusatorie</w:t>
            </w:r>
            <w:proofErr w:type="spellEnd"/>
            <w:r>
              <w:t>: wie ein Ankläg</w:t>
            </w:r>
            <w:r>
              <w:t>er</w:t>
            </w:r>
          </w:p>
        </w:tc>
      </w:tr>
      <w:tr w:rsidR="00F96B9B" w14:paraId="73CFC93D" w14:textId="77777777">
        <w:trPr>
          <w:cantSplit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44FC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 xml:space="preserve">Etiam planius: </w:t>
            </w:r>
          </w:p>
          <w:p w14:paraId="5FB9410D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nihil in aedibus cuiusquam, ne in &lt;hospitis&gt; quidem, nihil in locis communibus, ne in fanis quidem, nihil apud Siculum, nihil apud civem Romanum, denique nihil istum,</w:t>
            </w:r>
          </w:p>
          <w:p w14:paraId="610170D4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quod ad oculos animumque acciderit,</w:t>
            </w:r>
          </w:p>
          <w:p w14:paraId="0F525E71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neque privati neque publici neque</w:t>
            </w:r>
            <w:r>
              <w:rPr>
                <w:rFonts w:cs="Arial"/>
                <w:lang w:val="la"/>
              </w:rPr>
              <w:t xml:space="preserve"> profani neque sacri tota in Sicilia reliquisse.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DE54" w14:textId="77777777" w:rsidR="00F96B9B" w:rsidRDefault="00B5095C">
            <w:pPr>
              <w:pStyle w:val="Vokabelangabe-lbs"/>
            </w:pPr>
            <w:proofErr w:type="spellStart"/>
            <w:r>
              <w:t>planius</w:t>
            </w:r>
            <w:proofErr w:type="spellEnd"/>
            <w:r>
              <w:t>: offener</w:t>
            </w:r>
          </w:p>
          <w:p w14:paraId="57472F14" w14:textId="77777777" w:rsidR="00F96B9B" w:rsidRDefault="00B5095C">
            <w:pPr>
              <w:pStyle w:val="Vokabelangabe-lbs"/>
            </w:pPr>
            <w:proofErr w:type="spellStart"/>
            <w:r>
              <w:t>aedes</w:t>
            </w:r>
            <w:proofErr w:type="spellEnd"/>
            <w:r>
              <w:t xml:space="preserve">, </w:t>
            </w:r>
            <w:proofErr w:type="spellStart"/>
            <w:r>
              <w:t>aedium</w:t>
            </w:r>
            <w:proofErr w:type="spellEnd"/>
            <w:r>
              <w:t xml:space="preserve"> f: Haus</w:t>
            </w:r>
          </w:p>
          <w:p w14:paraId="60E6080D" w14:textId="77777777" w:rsidR="00F96B9B" w:rsidRDefault="00B5095C">
            <w:pPr>
              <w:pStyle w:val="Vokabelangabe-lbs"/>
            </w:pPr>
            <w:proofErr w:type="spellStart"/>
            <w:r>
              <w:t>fanum</w:t>
            </w:r>
            <w:proofErr w:type="spellEnd"/>
            <w:r>
              <w:t>: Heiligtum</w:t>
            </w:r>
          </w:p>
        </w:tc>
      </w:tr>
    </w:tbl>
    <w:p w14:paraId="0568264B" w14:textId="77777777" w:rsidR="00F96B9B" w:rsidRDefault="00B5095C">
      <w:pPr>
        <w:spacing w:before="140"/>
        <w:jc w:val="both"/>
      </w:pPr>
      <w:r>
        <w:rPr>
          <w:rFonts w:cs="Arial"/>
          <w:lang w:eastAsia="de-DE"/>
        </w:rPr>
        <w:t xml:space="preserve">Im Folgenden beschreibt Cicero, wie </w:t>
      </w:r>
      <w:proofErr w:type="spellStart"/>
      <w:r>
        <w:rPr>
          <w:rFonts w:cs="Arial"/>
          <w:lang w:eastAsia="de-DE"/>
        </w:rPr>
        <w:t>Verres</w:t>
      </w:r>
      <w:proofErr w:type="spellEnd"/>
      <w:r>
        <w:rPr>
          <w:rFonts w:cs="Arial"/>
          <w:lang w:eastAsia="de-DE"/>
        </w:rPr>
        <w:t xml:space="preserve"> die Einwohner von Messina ausraubte, Leute, die ihm eigentlich nahestanden. Er konzentriert sich auf </w:t>
      </w:r>
      <w:r>
        <w:rPr>
          <w:rFonts w:cs="Arial"/>
          <w:lang w:eastAsia="de-DE"/>
        </w:rPr>
        <w:t xml:space="preserve">einen gewissen </w:t>
      </w:r>
      <w:proofErr w:type="spellStart"/>
      <w:r>
        <w:rPr>
          <w:rFonts w:cs="Arial"/>
          <w:lang w:eastAsia="de-DE"/>
        </w:rPr>
        <w:t>Heius</w:t>
      </w:r>
      <w:proofErr w:type="spellEnd"/>
      <w:r>
        <w:rPr>
          <w:rFonts w:cs="Arial"/>
          <w:lang w:eastAsia="de-DE"/>
        </w:rPr>
        <w:t>, der in einem kleinen Heiligtum einige wertvolle Statuen besaß.</w:t>
      </w:r>
      <w:r>
        <w:rPr>
          <w:rFonts w:eastAsia="Times New Roman" w:cs="Arial"/>
          <w:sz w:val="24"/>
          <w:szCs w:val="24"/>
          <w:lang w:eastAsia="de-DE"/>
        </w:rPr>
        <w:t> </w:t>
      </w:r>
    </w:p>
    <w:tbl>
      <w:tblPr>
        <w:tblW w:w="9062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894"/>
        <w:gridCol w:w="3168"/>
      </w:tblGrid>
      <w:tr w:rsidR="00F96B9B" w14:paraId="1A81ADE3" w14:textId="77777777">
        <w:trPr>
          <w:cantSplit/>
        </w:trPr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CBEA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Text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7A1D" w14:textId="77777777" w:rsidR="00F96B9B" w:rsidRDefault="00B5095C">
            <w:pPr>
              <w:pStyle w:val="Vokabelangabe-lbs"/>
            </w:pPr>
            <w:r>
              <w:t>Übersetzungshilfen</w:t>
            </w:r>
          </w:p>
        </w:tc>
      </w:tr>
      <w:tr w:rsidR="00F96B9B" w14:paraId="77B263B2" w14:textId="77777777">
        <w:trPr>
          <w:cantSplit/>
        </w:trPr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A0F9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 xml:space="preserve">[In Verrem 2, 4, 3] </w:t>
            </w:r>
            <w:r>
              <w:rPr>
                <w:rFonts w:cs="Arial"/>
                <w:lang w:val="la" w:eastAsia="de-DE"/>
              </w:rPr>
              <w:br/>
              <w:t xml:space="preserve">Unde igitur potius incipiam quam ab ea civitate, quae tibi una in amore atque in deliciis fuit, aut ex quo potius </w:t>
            </w:r>
            <w:r>
              <w:rPr>
                <w:rFonts w:cs="Arial"/>
                <w:lang w:val="la" w:eastAsia="de-DE"/>
              </w:rPr>
              <w:t>numero quam ex ipsis laudatoribus tuis?</w:t>
            </w:r>
          </w:p>
          <w:p w14:paraId="0C44638D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> 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CBB3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potius</w:t>
            </w:r>
            <w:proofErr w:type="spellEnd"/>
            <w:r>
              <w:rPr>
                <w:lang w:eastAsia="de-DE"/>
              </w:rPr>
              <w:t>: eher</w:t>
            </w:r>
          </w:p>
        </w:tc>
      </w:tr>
      <w:tr w:rsidR="00F96B9B" w14:paraId="1366AD02" w14:textId="77777777">
        <w:trPr>
          <w:cantSplit/>
        </w:trPr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A36C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>Facilius enim perspicietur, qualis apud eos fueris, qui te oderunt, qui accusant, qui persequuntur, cum apud tuos Mamertinos inveniare improbissima ratione esse praedatus.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0E2B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Mamertini</w:t>
            </w:r>
            <w:proofErr w:type="spellEnd"/>
            <w:r>
              <w:rPr>
                <w:lang w:eastAsia="de-DE"/>
              </w:rPr>
              <w:t>: (</w:t>
            </w:r>
            <w:proofErr w:type="spellStart"/>
            <w:r>
              <w:rPr>
                <w:lang w:eastAsia="de-DE"/>
              </w:rPr>
              <w:t>wörtl</w:t>
            </w:r>
            <w:proofErr w:type="spellEnd"/>
            <w:r>
              <w:rPr>
                <w:lang w:eastAsia="de-DE"/>
              </w:rPr>
              <w:t>.: Marssöhn</w:t>
            </w:r>
            <w:r>
              <w:rPr>
                <w:lang w:eastAsia="de-DE"/>
              </w:rPr>
              <w:t xml:space="preserve">e); Einwohner der Stadt </w:t>
            </w:r>
            <w:proofErr w:type="spellStart"/>
            <w:r>
              <w:rPr>
                <w:lang w:eastAsia="de-DE"/>
              </w:rPr>
              <w:t>Messana</w:t>
            </w:r>
            <w:proofErr w:type="spellEnd"/>
          </w:p>
          <w:p w14:paraId="796D80B4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inveniare</w:t>
            </w:r>
            <w:proofErr w:type="spellEnd"/>
            <w:r>
              <w:rPr>
                <w:lang w:eastAsia="de-DE"/>
              </w:rPr>
              <w:t xml:space="preserve"> = </w:t>
            </w:r>
            <w:proofErr w:type="spellStart"/>
            <w:r>
              <w:rPr>
                <w:lang w:eastAsia="de-DE"/>
              </w:rPr>
              <w:t>inveniaris</w:t>
            </w:r>
            <w:proofErr w:type="spellEnd"/>
            <w:r>
              <w:rPr>
                <w:lang w:eastAsia="de-DE"/>
              </w:rPr>
              <w:t xml:space="preserve">, von </w:t>
            </w:r>
            <w:proofErr w:type="spellStart"/>
            <w:r>
              <w:rPr>
                <w:lang w:eastAsia="de-DE"/>
              </w:rPr>
              <w:t>invenire</w:t>
            </w:r>
            <w:proofErr w:type="spellEnd"/>
            <w:r>
              <w:rPr>
                <w:lang w:eastAsia="de-DE"/>
              </w:rPr>
              <w:t xml:space="preserve">: finden </w:t>
            </w:r>
          </w:p>
          <w:p w14:paraId="78EF679B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praedari</w:t>
            </w:r>
            <w:proofErr w:type="spellEnd"/>
            <w:r>
              <w:rPr>
                <w:lang w:eastAsia="de-DE"/>
              </w:rPr>
              <w:t>: auf Raubzug gehen</w:t>
            </w:r>
          </w:p>
        </w:tc>
      </w:tr>
      <w:tr w:rsidR="00F96B9B" w14:paraId="458F3D2A" w14:textId="77777777">
        <w:trPr>
          <w:cantSplit/>
        </w:trPr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D767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lastRenderedPageBreak/>
              <w:t> C. Heius est Mamertinus – omnes hoc mihi, qui Messanam accesserunt, facile concedunt – omnibus rebus illa in civitate ornatissimus.</w:t>
            </w:r>
          </w:p>
          <w:p w14:paraId="78DF74AA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 xml:space="preserve">Huius domus </w:t>
            </w:r>
            <w:r>
              <w:rPr>
                <w:rFonts w:cs="Arial"/>
                <w:lang w:val="la" w:eastAsia="de-DE"/>
              </w:rPr>
              <w:t>est vel optima Messanae, notissima quidem certe et nostris hominibus apertissima maximeque hospitalis.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8D54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Messana</w:t>
            </w:r>
            <w:proofErr w:type="spellEnd"/>
            <w:r>
              <w:rPr>
                <w:lang w:eastAsia="de-DE"/>
              </w:rPr>
              <w:t>: Stadt auf Sizilien</w:t>
            </w:r>
          </w:p>
          <w:p w14:paraId="17B994D4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hospitalis</w:t>
            </w:r>
            <w:proofErr w:type="spellEnd"/>
            <w:r>
              <w:rPr>
                <w:lang w:eastAsia="de-DE"/>
              </w:rPr>
              <w:t>: gastfreundlich</w:t>
            </w:r>
          </w:p>
        </w:tc>
      </w:tr>
      <w:tr w:rsidR="00F96B9B" w14:paraId="1A9FD7D0" w14:textId="77777777">
        <w:trPr>
          <w:cantSplit/>
        </w:trPr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5E49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>Ea domus ante istius adventum ornata sic fuit, ut urbi quoque esset ornamento.</w:t>
            </w:r>
          </w:p>
          <w:p w14:paraId="2B6FCAD2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 xml:space="preserve">Nam ipsa Messana, </w:t>
            </w:r>
            <w:r>
              <w:rPr>
                <w:rFonts w:cs="Arial"/>
                <w:lang w:val="la" w:eastAsia="de-DE"/>
              </w:rPr>
              <w:t>quae situ, moenibus, portuque ornata sit, ab his rebus, quibus iste delectatur, sane vacua atque nuda est. 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ABE2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situs</w:t>
            </w:r>
            <w:proofErr w:type="spellEnd"/>
            <w:r>
              <w:rPr>
                <w:lang w:eastAsia="de-DE"/>
              </w:rPr>
              <w:t xml:space="preserve">, </w:t>
            </w:r>
            <w:proofErr w:type="spellStart"/>
            <w:r>
              <w:rPr>
                <w:lang w:eastAsia="de-DE"/>
              </w:rPr>
              <w:t>situs</w:t>
            </w:r>
            <w:proofErr w:type="spellEnd"/>
            <w:r>
              <w:rPr>
                <w:lang w:eastAsia="de-DE"/>
              </w:rPr>
              <w:t>, m.: die Lage</w:t>
            </w:r>
          </w:p>
          <w:p w14:paraId="6602F5E2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sane</w:t>
            </w:r>
            <w:proofErr w:type="spellEnd"/>
            <w:r>
              <w:rPr>
                <w:lang w:eastAsia="de-DE"/>
              </w:rPr>
              <w:t xml:space="preserve"> (Adv.): völlig</w:t>
            </w:r>
          </w:p>
        </w:tc>
      </w:tr>
      <w:tr w:rsidR="00F96B9B" w14:paraId="799DE9F0" w14:textId="77777777">
        <w:trPr>
          <w:cantSplit/>
        </w:trPr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11F2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>[In Verrem 2, 4, 4] Erat apud Heium sacrarium magna cum dignitate in aedibus a maioribus traditum pe</w:t>
            </w:r>
            <w:r>
              <w:rPr>
                <w:rFonts w:cs="Arial"/>
                <w:lang w:val="la" w:eastAsia="de-DE"/>
              </w:rPr>
              <w:t xml:space="preserve">rantiquum, </w:t>
            </w:r>
            <w:r>
              <w:rPr>
                <w:rFonts w:cs="Arial"/>
                <w:lang w:val="la" w:eastAsia="de-DE"/>
              </w:rPr>
              <w:br/>
              <w:t xml:space="preserve">in quo signa pulcherrima quattuor summo artificio, summa nobilitate, </w:t>
            </w:r>
            <w:r>
              <w:rPr>
                <w:rFonts w:cs="Arial"/>
                <w:lang w:val="la" w:eastAsia="de-DE"/>
              </w:rPr>
              <w:br/>
              <w:t>quae non modo istum hominem ingeniosum et intellegentem, verum etiam quemvis nostrum,</w:t>
            </w:r>
            <w:r>
              <w:rPr>
                <w:rFonts w:cs="Arial"/>
                <w:lang w:val="la" w:eastAsia="de-DE"/>
              </w:rPr>
              <w:br/>
              <w:t>quos iste idiotas appellat,</w:t>
            </w:r>
            <w:r>
              <w:rPr>
                <w:rFonts w:cs="Arial"/>
                <w:lang w:val="la" w:eastAsia="de-DE"/>
              </w:rPr>
              <w:br/>
              <w:t>delectare possent, unum Cupidinis marmoreum Praxiteli.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1A0D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sacra</w:t>
            </w:r>
            <w:r>
              <w:rPr>
                <w:lang w:eastAsia="de-DE"/>
              </w:rPr>
              <w:t>rium</w:t>
            </w:r>
            <w:proofErr w:type="spellEnd"/>
            <w:r>
              <w:rPr>
                <w:lang w:eastAsia="de-DE"/>
              </w:rPr>
              <w:t>: kleiner Tempel, Heiligtum, etwa einer Kapelle vergleichbar</w:t>
            </w:r>
          </w:p>
          <w:p w14:paraId="2D3C33D9" w14:textId="77777777" w:rsidR="00F96B9B" w:rsidRDefault="00B5095C">
            <w:pPr>
              <w:pStyle w:val="Vokabelangabe-lbs"/>
              <w:rPr>
                <w:lang w:eastAsia="de-DE"/>
              </w:rPr>
            </w:pPr>
            <w:r>
              <w:rPr>
                <w:lang w:eastAsia="de-DE"/>
              </w:rPr>
              <w:t>Praxiteles: griechischer Bildhauer.</w:t>
            </w:r>
          </w:p>
        </w:tc>
      </w:tr>
      <w:tr w:rsidR="00F96B9B" w14:paraId="2A75D364" w14:textId="77777777">
        <w:trPr>
          <w:cantSplit/>
        </w:trPr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A1C9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 xml:space="preserve">nimirum didici etiam, dum in istum inquiro, artificum nomina.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70C4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nimirum</w:t>
            </w:r>
            <w:proofErr w:type="spellEnd"/>
            <w:r>
              <w:rPr>
                <w:lang w:eastAsia="de-DE"/>
              </w:rPr>
              <w:t>: natürlich (ironisch gemeint)</w:t>
            </w:r>
          </w:p>
        </w:tc>
      </w:tr>
    </w:tbl>
    <w:p w14:paraId="053B620C" w14:textId="77777777" w:rsidR="00F96B9B" w:rsidRDefault="00B5095C">
      <w:pPr>
        <w:rPr>
          <w:rFonts w:cs="Arial"/>
        </w:rPr>
      </w:pPr>
      <w:r>
        <w:br w:type="page"/>
      </w:r>
    </w:p>
    <w:p w14:paraId="522D1B1C" w14:textId="77777777" w:rsidR="00F96B9B" w:rsidRDefault="00F96B9B">
      <w:pPr>
        <w:rPr>
          <w:rFonts w:cs="Arial"/>
        </w:rPr>
      </w:pPr>
    </w:p>
    <w:tbl>
      <w:tblPr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9"/>
        <w:gridCol w:w="5745"/>
      </w:tblGrid>
      <w:tr w:rsidR="00F96B9B" w14:paraId="02F9CDC3" w14:textId="77777777">
        <w:tc>
          <w:tcPr>
            <w:tcW w:w="3219" w:type="dxa"/>
          </w:tcPr>
          <w:p w14:paraId="2775D638" w14:textId="77777777" w:rsidR="00F96B9B" w:rsidRDefault="00B5095C">
            <w:pPr>
              <w:jc w:val="center"/>
            </w:pPr>
            <w:r>
              <w:rPr>
                <w:rFonts w:cs="Arial"/>
                <w:noProof/>
                <w:lang w:eastAsia="de-DE"/>
              </w:rPr>
              <w:drawing>
                <wp:inline distT="0" distB="0" distL="0" distR="0" wp14:anchorId="18461B52" wp14:editId="5492E78A">
                  <wp:extent cx="1061085" cy="675640"/>
                  <wp:effectExtent l="0" t="0" r="0" b="0"/>
                  <wp:docPr id="4" name="Grafik 10" descr="lateinische-biblioth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10" descr="lateinische-biblioth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</w:tcPr>
          <w:p w14:paraId="6EA7DC09" w14:textId="77777777" w:rsidR="00F96B9B" w:rsidRDefault="00B5095C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Lateinische Bibliothek des </w:t>
            </w:r>
            <w:r>
              <w:rPr>
                <w:rFonts w:cs="Arial"/>
                <w:sz w:val="24"/>
                <w:szCs w:val="24"/>
              </w:rPr>
              <w:t>Landesbildungsservers Baden-Württemberg</w:t>
            </w:r>
          </w:p>
          <w:p w14:paraId="38B1403A" w14:textId="77777777" w:rsidR="00F96B9B" w:rsidRDefault="00B5095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M. Tullius Cicero: Reden gegen </w:t>
            </w:r>
            <w:proofErr w:type="spellStart"/>
            <w:r>
              <w:rPr>
                <w:rFonts w:cs="Arial"/>
                <w:sz w:val="24"/>
                <w:szCs w:val="24"/>
              </w:rPr>
              <w:t>Verres</w:t>
            </w:r>
            <w:proofErr w:type="spellEnd"/>
          </w:p>
        </w:tc>
      </w:tr>
    </w:tbl>
    <w:p w14:paraId="44575967" w14:textId="77777777" w:rsidR="00F96B9B" w:rsidRDefault="00B5095C">
      <w:pPr>
        <w:pStyle w:val="berschrift1"/>
        <w:tabs>
          <w:tab w:val="left" w:pos="0"/>
        </w:tabs>
      </w:pPr>
      <w:bookmarkStart w:id="8" w:name="_Toc73391069"/>
      <w:r>
        <w:t xml:space="preserve">In </w:t>
      </w:r>
      <w:proofErr w:type="spellStart"/>
      <w:r>
        <w:t>Verrem</w:t>
      </w:r>
      <w:proofErr w:type="spellEnd"/>
      <w:r>
        <w:t xml:space="preserve"> 2, 4, 4: Über den Kunstraub.</w:t>
      </w:r>
      <w:bookmarkEnd w:id="8"/>
    </w:p>
    <w:p w14:paraId="660D9AA9" w14:textId="77777777" w:rsidR="00F96B9B" w:rsidRDefault="00B5095C">
      <w:pPr>
        <w:pStyle w:val="Textkrper"/>
      </w:pPr>
      <w:bookmarkStart w:id="9" w:name="__RefHeading___Toc1175_4169389623"/>
      <w:bookmarkStart w:id="10" w:name="_Toc73389184"/>
      <w:bookmarkEnd w:id="9"/>
      <w:proofErr w:type="spellStart"/>
      <w:r>
        <w:t>Verres</w:t>
      </w:r>
      <w:proofErr w:type="spellEnd"/>
      <w:r>
        <w:t xml:space="preserve"> verhält sich weitaus respektloser gegenüber der Kultur der </w:t>
      </w:r>
      <w:proofErr w:type="spellStart"/>
      <w:r>
        <w:t>Sikuler</w:t>
      </w:r>
      <w:proofErr w:type="spellEnd"/>
      <w:r>
        <w:t xml:space="preserve"> als frühere Vertreter des römischen Adels</w:t>
      </w:r>
      <w:bookmarkEnd w:id="10"/>
    </w:p>
    <w:p w14:paraId="32F338DC" w14:textId="77777777" w:rsidR="00F96B9B" w:rsidRDefault="00B5095C">
      <w:pPr>
        <w:jc w:val="both"/>
        <w:rPr>
          <w:rFonts w:cs="Arial"/>
          <w:lang w:eastAsia="de-DE"/>
        </w:rPr>
      </w:pPr>
      <w:r>
        <w:rPr>
          <w:rFonts w:cs="Arial"/>
          <w:lang w:eastAsia="de-DE"/>
        </w:rPr>
        <w:t xml:space="preserve">Cicero </w:t>
      </w:r>
      <w:r>
        <w:rPr>
          <w:rFonts w:cs="Arial"/>
          <w:lang w:eastAsia="de-DE"/>
        </w:rPr>
        <w:t>erinnert daran, dass frühere römische Eroberer der Insel die Heiligtümer nicht antas</w:t>
      </w:r>
      <w:r>
        <w:rPr>
          <w:rFonts w:cs="Arial"/>
          <w:lang w:eastAsia="de-DE"/>
        </w:rPr>
        <w:softHyphen/>
        <w:t>teten:</w:t>
      </w:r>
    </w:p>
    <w:tbl>
      <w:tblPr>
        <w:tblW w:w="9062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50"/>
        <w:gridCol w:w="3512"/>
      </w:tblGrid>
      <w:tr w:rsidR="00F96B9B" w14:paraId="3BBADD1E" w14:textId="77777777">
        <w:trPr>
          <w:cantSplit/>
          <w:tblHeader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263D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Text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D598" w14:textId="77777777" w:rsidR="00F96B9B" w:rsidRDefault="00B5095C">
            <w:pPr>
              <w:pStyle w:val="Vokabelangabe-lbs"/>
            </w:pPr>
            <w:r>
              <w:t>Übersetzungshilfen</w:t>
            </w:r>
          </w:p>
        </w:tc>
      </w:tr>
      <w:tr w:rsidR="00F96B9B" w14:paraId="47430804" w14:textId="77777777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AAE2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 xml:space="preserve">[In Verrem 2,4,4]. Idem, opinor, artifex eiusdem modi Cupidinem fecit illum, qui est Thespiis, propter quem Thespiae visuntur; nam alia </w:t>
            </w:r>
            <w:r>
              <w:rPr>
                <w:rFonts w:cs="Arial"/>
                <w:lang w:val="la" w:eastAsia="de-DE"/>
              </w:rPr>
              <w:t>visendi causa nulla est.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518E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artifex</w:t>
            </w:r>
            <w:proofErr w:type="spellEnd"/>
            <w:r>
              <w:rPr>
                <w:lang w:eastAsia="de-DE"/>
              </w:rPr>
              <w:t>: Künstler</w:t>
            </w:r>
          </w:p>
          <w:p w14:paraId="26D689EE" w14:textId="77777777" w:rsidR="00F96B9B" w:rsidRDefault="00B5095C">
            <w:pPr>
              <w:pStyle w:val="Vokabelangabe-lbs"/>
              <w:rPr>
                <w:lang w:eastAsia="de-DE"/>
              </w:rPr>
            </w:pPr>
            <w:r>
              <w:rPr>
                <w:lang w:eastAsia="de-DE"/>
              </w:rPr>
              <w:t>Cupido: Eros-Statue</w:t>
            </w:r>
          </w:p>
          <w:p w14:paraId="0F764508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Thespiae</w:t>
            </w:r>
            <w:proofErr w:type="spellEnd"/>
            <w:r>
              <w:rPr>
                <w:lang w:eastAsia="de-DE"/>
              </w:rPr>
              <w:t xml:space="preserve">: </w:t>
            </w:r>
            <w:proofErr w:type="spellStart"/>
            <w:r>
              <w:rPr>
                <w:lang w:eastAsia="de-DE"/>
              </w:rPr>
              <w:t>arum</w:t>
            </w:r>
            <w:proofErr w:type="spellEnd"/>
            <w:r>
              <w:rPr>
                <w:lang w:eastAsia="de-DE"/>
              </w:rPr>
              <w:t xml:space="preserve">: </w:t>
            </w:r>
            <w:proofErr w:type="spellStart"/>
            <w:r>
              <w:rPr>
                <w:lang w:eastAsia="de-DE"/>
              </w:rPr>
              <w:t>Thespiä</w:t>
            </w:r>
            <w:proofErr w:type="spellEnd"/>
            <w:r>
              <w:rPr>
                <w:lang w:eastAsia="de-DE"/>
              </w:rPr>
              <w:t>, Stadt in Böotien. Beachte den Ablativ des Ortes.</w:t>
            </w:r>
          </w:p>
        </w:tc>
      </w:tr>
      <w:tr w:rsidR="00F96B9B" w14:paraId="5DFE82BE" w14:textId="77777777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5F8F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>Atque ille L. Mummius, cum Thespiadas, quae ad aedem Felicitatis sunt, ceteraque profana ex illo oppido signa tolleret</w:t>
            </w:r>
            <w:r>
              <w:rPr>
                <w:rFonts w:cs="Arial"/>
                <w:lang w:val="la" w:eastAsia="de-DE"/>
              </w:rPr>
              <w:t>, hunc marmoreum Cupidinem, quod erat consecratus,  non attigit.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F68C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L.Mummius</w:t>
            </w:r>
            <w:proofErr w:type="spellEnd"/>
            <w:r>
              <w:rPr>
                <w:lang w:eastAsia="de-DE"/>
              </w:rPr>
              <w:t>: der Konsul, der im Jahr 146 v. Chr. Korinth zerstörte und viele Städte Griechenlands eroberte.</w:t>
            </w:r>
          </w:p>
          <w:p w14:paraId="65B42D9A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profanus</w:t>
            </w:r>
            <w:proofErr w:type="spellEnd"/>
            <w:r>
              <w:rPr>
                <w:lang w:eastAsia="de-DE"/>
              </w:rPr>
              <w:t>: nicht-religiöse Kunst</w:t>
            </w:r>
          </w:p>
          <w:p w14:paraId="4C46577E" w14:textId="77777777" w:rsidR="00F96B9B" w:rsidRDefault="00B5095C">
            <w:pPr>
              <w:pStyle w:val="Vokabelangabe-lbs"/>
              <w:rPr>
                <w:lang w:eastAsia="de-DE"/>
              </w:rPr>
            </w:pPr>
            <w:r>
              <w:rPr>
                <w:lang w:eastAsia="de-DE"/>
              </w:rPr>
              <w:t>tollere: wegnehmen</w:t>
            </w:r>
          </w:p>
          <w:p w14:paraId="419761DA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consecrare</w:t>
            </w:r>
            <w:proofErr w:type="spellEnd"/>
            <w:r>
              <w:rPr>
                <w:lang w:eastAsia="de-DE"/>
              </w:rPr>
              <w:t>: weihen</w:t>
            </w:r>
          </w:p>
          <w:p w14:paraId="6791C34E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attingere</w:t>
            </w:r>
            <w:proofErr w:type="spellEnd"/>
            <w:r>
              <w:rPr>
                <w:lang w:eastAsia="de-DE"/>
              </w:rPr>
              <w:t xml:space="preserve"> ~ </w:t>
            </w:r>
            <w:proofErr w:type="spellStart"/>
            <w:r>
              <w:rPr>
                <w:lang w:eastAsia="de-DE"/>
              </w:rPr>
              <w:t>tan</w:t>
            </w:r>
            <w:r>
              <w:rPr>
                <w:lang w:eastAsia="de-DE"/>
              </w:rPr>
              <w:t>gere</w:t>
            </w:r>
            <w:proofErr w:type="spellEnd"/>
          </w:p>
        </w:tc>
      </w:tr>
      <w:tr w:rsidR="00F96B9B" w14:paraId="5DC40DC0" w14:textId="77777777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9316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>[In Verrem 2, 4, 5.] Verum ut ad illud sacrarium redeam, signum erat hoc,</w:t>
            </w:r>
          </w:p>
          <w:p w14:paraId="4D196139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>quod dico Cupidinis e marmore,</w:t>
            </w:r>
          </w:p>
          <w:p w14:paraId="61B3A451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>ex altera parte Hercules egregie factus ex aere.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4BF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redire</w:t>
            </w:r>
            <w:proofErr w:type="spellEnd"/>
            <w:r>
              <w:rPr>
                <w:lang w:eastAsia="de-DE"/>
              </w:rPr>
              <w:t>: zurückkommen</w:t>
            </w:r>
          </w:p>
        </w:tc>
      </w:tr>
      <w:tr w:rsidR="00F96B9B" w14:paraId="715B54A1" w14:textId="77777777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5AD6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>Is dicebatur esse Myronis, ut opinor, et certe.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A6A6" w14:textId="77777777" w:rsidR="00F96B9B" w:rsidRDefault="00B5095C">
            <w:pPr>
              <w:pStyle w:val="Vokabelangabe-lbs"/>
              <w:rPr>
                <w:lang w:eastAsia="de-DE"/>
              </w:rPr>
            </w:pPr>
            <w:r>
              <w:rPr>
                <w:lang w:eastAsia="de-DE"/>
              </w:rPr>
              <w:t xml:space="preserve">Myron: </w:t>
            </w:r>
            <w:r>
              <w:rPr>
                <w:lang w:eastAsia="de-DE"/>
              </w:rPr>
              <w:t>griechischer Künstler</w:t>
            </w:r>
          </w:p>
          <w:p w14:paraId="0B3AFF28" w14:textId="77777777" w:rsidR="00F96B9B" w:rsidRDefault="00B5095C">
            <w:pPr>
              <w:pStyle w:val="Vokabelangabe-lbs"/>
              <w:rPr>
                <w:lang w:eastAsia="de-DE"/>
              </w:rPr>
            </w:pPr>
            <w:r>
              <w:rPr>
                <w:lang w:eastAsia="de-DE"/>
              </w:rPr>
              <w:t xml:space="preserve">et </w:t>
            </w:r>
            <w:proofErr w:type="spellStart"/>
            <w:r>
              <w:rPr>
                <w:lang w:eastAsia="de-DE"/>
              </w:rPr>
              <w:t>certe</w:t>
            </w:r>
            <w:proofErr w:type="spellEnd"/>
            <w:r>
              <w:rPr>
                <w:lang w:eastAsia="de-DE"/>
              </w:rPr>
              <w:t>: (etwa:) und das ist sicher richtig.</w:t>
            </w:r>
          </w:p>
        </w:tc>
      </w:tr>
      <w:tr w:rsidR="00F96B9B" w14:paraId="097AB861" w14:textId="77777777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A00B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>Item ante hos deos erant arulae,</w:t>
            </w:r>
          </w:p>
          <w:p w14:paraId="136AB412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>quae cuivis religionem sacrari significare possent.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C37E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arula</w:t>
            </w:r>
            <w:proofErr w:type="spellEnd"/>
            <w:r>
              <w:rPr>
                <w:lang w:eastAsia="de-DE"/>
              </w:rPr>
              <w:t>: kleiner Altar</w:t>
            </w:r>
          </w:p>
        </w:tc>
      </w:tr>
      <w:tr w:rsidR="00F96B9B" w14:paraId="0D5E8832" w14:textId="77777777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219A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lastRenderedPageBreak/>
              <w:t>Erant aenea duo praeterea signa, non maxima, verum eximia venustate, virginali h</w:t>
            </w:r>
            <w:r>
              <w:rPr>
                <w:rFonts w:cs="Arial"/>
                <w:lang w:val="la" w:eastAsia="de-DE"/>
              </w:rPr>
              <w:t xml:space="preserve">abitu atque vestitu, quae manibus sublatis sacra quaedam more Atheniensium virginum reposita in capitibus sustinebant;  </w:t>
            </w:r>
          </w:p>
          <w:p w14:paraId="5415EBE8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>Canephoroe ipsae vocabantur;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10C0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aeneus</w:t>
            </w:r>
            <w:proofErr w:type="spellEnd"/>
            <w:r>
              <w:rPr>
                <w:lang w:eastAsia="de-DE"/>
              </w:rPr>
              <w:t>: aus Bronze</w:t>
            </w:r>
          </w:p>
          <w:p w14:paraId="18777E0E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signum</w:t>
            </w:r>
            <w:proofErr w:type="spellEnd"/>
            <w:r>
              <w:rPr>
                <w:lang w:eastAsia="de-DE"/>
              </w:rPr>
              <w:t>: das Standbild</w:t>
            </w:r>
          </w:p>
          <w:p w14:paraId="3B2B8C91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verum</w:t>
            </w:r>
            <w:proofErr w:type="spellEnd"/>
            <w:r>
              <w:rPr>
                <w:lang w:eastAsia="de-DE"/>
              </w:rPr>
              <w:t>: aber</w:t>
            </w:r>
          </w:p>
          <w:p w14:paraId="10BC7A55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virginali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habitu</w:t>
            </w:r>
            <w:proofErr w:type="spellEnd"/>
            <w:r>
              <w:rPr>
                <w:lang w:eastAsia="de-DE"/>
              </w:rPr>
              <w:t xml:space="preserve"> … </w:t>
            </w:r>
            <w:proofErr w:type="spellStart"/>
            <w:r>
              <w:rPr>
                <w:lang w:eastAsia="de-DE"/>
              </w:rPr>
              <w:t>vestitu</w:t>
            </w:r>
            <w:proofErr w:type="spellEnd"/>
            <w:r>
              <w:rPr>
                <w:lang w:eastAsia="de-DE"/>
              </w:rPr>
              <w:t>: in der Haltung und der Kl</w:t>
            </w:r>
            <w:r>
              <w:rPr>
                <w:lang w:eastAsia="de-DE"/>
              </w:rPr>
              <w:t>eidung eines Mädchens</w:t>
            </w:r>
          </w:p>
          <w:p w14:paraId="29ADD8AF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canephoroe</w:t>
            </w:r>
            <w:proofErr w:type="spellEnd"/>
            <w:r>
              <w:rPr>
                <w:lang w:eastAsia="de-DE"/>
              </w:rPr>
              <w:t>: Kanephoren, "Korbträgerinnen"</w:t>
            </w:r>
          </w:p>
        </w:tc>
      </w:tr>
      <w:tr w:rsidR="00F96B9B" w14:paraId="0BB074F2" w14:textId="77777777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98BD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>sed earum artificem – quem? quemnam?</w:t>
            </w:r>
          </w:p>
          <w:p w14:paraId="323F7BCE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>recte admones – Polyclitum esse dicebant.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4C1A" w14:textId="77777777" w:rsidR="00F96B9B" w:rsidRDefault="00B5095C">
            <w:pPr>
              <w:pStyle w:val="Vokabelangabe-lbs"/>
              <w:rPr>
                <w:lang w:eastAsia="de-DE"/>
              </w:rPr>
            </w:pPr>
            <w:r>
              <w:rPr>
                <w:lang w:eastAsia="de-DE"/>
              </w:rPr>
              <w:t>Polyclitus: Polyklet, griechischer Bildhauer aus dem 5. Jh. v. Chr.</w:t>
            </w:r>
          </w:p>
          <w:p w14:paraId="09DD591D" w14:textId="77777777" w:rsidR="00F96B9B" w:rsidRDefault="00B5095C">
            <w:pPr>
              <w:pStyle w:val="Vokabelangabe-lbs"/>
              <w:rPr>
                <w:lang w:eastAsia="de-DE"/>
              </w:rPr>
            </w:pPr>
            <w:r>
              <w:rPr>
                <w:lang w:eastAsia="de-DE"/>
              </w:rPr>
              <w:t xml:space="preserve">Cicero versucht hier in der </w:t>
            </w:r>
            <w:r>
              <w:rPr>
                <w:lang w:eastAsia="de-DE"/>
              </w:rPr>
              <w:t>schriftlichen Fassung der Rede, die nie gehalten wurde, den Eindruck zu erwecken, ein Zuhörer rufe ihm den Namen des Künstlers zu.</w:t>
            </w:r>
          </w:p>
        </w:tc>
      </w:tr>
      <w:tr w:rsidR="00F96B9B" w14:paraId="6F5B7F4C" w14:textId="77777777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1F5D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>Messanam ut quisque nostrum venerat, haec visere solebat;</w:t>
            </w:r>
          </w:p>
          <w:p w14:paraId="4056F625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>omnibus haec ad visendum patebant cotidie; domus erat non domino m</w:t>
            </w:r>
            <w:r>
              <w:rPr>
                <w:rFonts w:cs="Arial"/>
                <w:lang w:val="la" w:eastAsia="de-DE"/>
              </w:rPr>
              <w:t>agis ornamento quam civitati.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CE98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patere</w:t>
            </w:r>
            <w:proofErr w:type="spellEnd"/>
            <w:r>
              <w:rPr>
                <w:lang w:eastAsia="de-DE"/>
              </w:rPr>
              <w:t>: offen stehen</w:t>
            </w:r>
          </w:p>
        </w:tc>
      </w:tr>
      <w:tr w:rsidR="00F96B9B" w14:paraId="0E3369B5" w14:textId="77777777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7DE6" w14:textId="77777777" w:rsidR="00F96B9B" w:rsidRDefault="00B5095C">
            <w:pPr>
              <w:rPr>
                <w:rFonts w:cs="Arial"/>
                <w:lang w:val="la" w:eastAsia="de-DE"/>
              </w:rPr>
            </w:pPr>
            <w:r>
              <w:rPr>
                <w:rFonts w:cs="Arial"/>
                <w:lang w:val="la" w:eastAsia="de-DE"/>
              </w:rPr>
              <w:t>[In Verrem 2, 4, 6] C. Claudius, cuius aedilitatem magnificentissimam scimus fuisse, usus est hoc Cupidine tam diu, dum forum dis immortalibus populoque Romano habuit ornatum, et, cum hospes esset Heiorum</w:t>
            </w:r>
            <w:r>
              <w:rPr>
                <w:rFonts w:cs="Arial"/>
                <w:lang w:val="la" w:eastAsia="de-DE"/>
              </w:rPr>
              <w:t>, Mamertini autem populi patronus, ut illis benignis usus est ad commodandum, sic ipse diligens fuit ad reportandum.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9AA0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C.Claudius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Pulcher</w:t>
            </w:r>
            <w:proofErr w:type="spellEnd"/>
            <w:r>
              <w:rPr>
                <w:lang w:eastAsia="de-DE"/>
              </w:rPr>
              <w:t xml:space="preserve"> war im Jahr 99 v. Chr. </w:t>
            </w:r>
            <w:proofErr w:type="spellStart"/>
            <w:r>
              <w:rPr>
                <w:lang w:eastAsia="de-DE"/>
              </w:rPr>
              <w:t>Aedil</w:t>
            </w:r>
            <w:proofErr w:type="spellEnd"/>
          </w:p>
          <w:p w14:paraId="3821BD33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Heii</w:t>
            </w:r>
            <w:proofErr w:type="spellEnd"/>
            <w:r>
              <w:rPr>
                <w:lang w:eastAsia="de-DE"/>
              </w:rPr>
              <w:t xml:space="preserve">: die Familie des </w:t>
            </w:r>
            <w:proofErr w:type="spellStart"/>
            <w:r>
              <w:rPr>
                <w:lang w:eastAsia="de-DE"/>
              </w:rPr>
              <w:t>Heius</w:t>
            </w:r>
            <w:proofErr w:type="spellEnd"/>
          </w:p>
          <w:p w14:paraId="0164158A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benignus</w:t>
            </w:r>
            <w:proofErr w:type="spellEnd"/>
            <w:r>
              <w:rPr>
                <w:lang w:eastAsia="de-DE"/>
              </w:rPr>
              <w:t>: wohlwollend</w:t>
            </w:r>
          </w:p>
          <w:p w14:paraId="779AF199" w14:textId="77777777" w:rsidR="00F96B9B" w:rsidRDefault="00B5095C">
            <w:pPr>
              <w:pStyle w:val="Vokabelangabe-lbs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illis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uti</w:t>
            </w:r>
            <w:proofErr w:type="spellEnd"/>
            <w:r>
              <w:rPr>
                <w:lang w:eastAsia="de-DE"/>
              </w:rPr>
              <w:t xml:space="preserve"> ad </w:t>
            </w:r>
            <w:proofErr w:type="spellStart"/>
            <w:r>
              <w:rPr>
                <w:lang w:eastAsia="de-DE"/>
              </w:rPr>
              <w:t>commodandum</w:t>
            </w:r>
            <w:proofErr w:type="spellEnd"/>
            <w:r>
              <w:rPr>
                <w:lang w:eastAsia="de-DE"/>
              </w:rPr>
              <w:t xml:space="preserve">: sich von ihnen </w:t>
            </w:r>
            <w:r>
              <w:rPr>
                <w:lang w:eastAsia="de-DE"/>
              </w:rPr>
              <w:t>etwas ausleihen</w:t>
            </w:r>
          </w:p>
        </w:tc>
      </w:tr>
    </w:tbl>
    <w:p w14:paraId="656AEBCA" w14:textId="77777777" w:rsidR="00F96B9B" w:rsidRDefault="00B5095C">
      <w:pPr>
        <w:rPr>
          <w:rFonts w:cs="Arial"/>
        </w:rPr>
      </w:pPr>
      <w:r>
        <w:br w:type="page"/>
      </w:r>
    </w:p>
    <w:p w14:paraId="51E49693" w14:textId="77777777" w:rsidR="00F96B9B" w:rsidRDefault="00F96B9B">
      <w:pPr>
        <w:rPr>
          <w:rFonts w:cs="Arial"/>
        </w:rPr>
      </w:pPr>
    </w:p>
    <w:p w14:paraId="49715859" w14:textId="77777777" w:rsidR="00F96B9B" w:rsidRDefault="00B5095C">
      <w:pPr>
        <w:rPr>
          <w:rFonts w:cs="Arial"/>
        </w:rPr>
      </w:pPr>
      <w:r>
        <w:rPr>
          <w:rFonts w:cs="Arial"/>
        </w:rPr>
        <w:t xml:space="preserve">Kein anderer römischer Politiker hat sich so unverfroren verhalten wie </w:t>
      </w:r>
      <w:proofErr w:type="spellStart"/>
      <w:r>
        <w:rPr>
          <w:rFonts w:cs="Arial"/>
        </w:rPr>
        <w:t>Verres</w:t>
      </w:r>
      <w:proofErr w:type="spellEnd"/>
      <w:r>
        <w:rPr>
          <w:rFonts w:cs="Arial"/>
        </w:rPr>
        <w:t>.</w:t>
      </w:r>
    </w:p>
    <w:tbl>
      <w:tblPr>
        <w:tblW w:w="9498" w:type="dxa"/>
        <w:tblInd w:w="-1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44"/>
        <w:gridCol w:w="4154"/>
      </w:tblGrid>
      <w:tr w:rsidR="00F96B9B" w14:paraId="1079B529" w14:textId="77777777">
        <w:trPr>
          <w:cantSplit/>
          <w:tblHeader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2B19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Text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0C9D" w14:textId="77777777" w:rsidR="00F96B9B" w:rsidRDefault="00B5095C">
            <w:pPr>
              <w:pStyle w:val="Vokabelangabe-lbs"/>
            </w:pPr>
            <w:r>
              <w:t>Übersetzungshilfen</w:t>
            </w:r>
          </w:p>
        </w:tc>
      </w:tr>
      <w:tr w:rsidR="00F96B9B" w14:paraId="4C332A49" w14:textId="77777777">
        <w:trPr>
          <w:cantSplit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9C5F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2.4.7. Haec omnia quae dixi signa, iudices, ab Heio e sacrario Verres abstulit;</w:t>
            </w:r>
          </w:p>
          <w:p w14:paraId="12A69E03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 xml:space="preserve">nullum, inquam, horum reliquit neque aliud </w:t>
            </w:r>
            <w:r>
              <w:rPr>
                <w:rFonts w:cs="Arial"/>
                <w:lang w:val="la"/>
              </w:rPr>
              <w:t>ullum tamen praeter unum pervetus ligneum, Bonam Fortunam, ut opinor;</w:t>
            </w:r>
          </w:p>
          <w:p w14:paraId="1D08A718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eam iste habere domi suae noluit.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FA90" w14:textId="77777777" w:rsidR="00F96B9B" w:rsidRDefault="00B5095C">
            <w:pPr>
              <w:pStyle w:val="Vokabelangabe-lbs"/>
            </w:pPr>
            <w:proofErr w:type="spellStart"/>
            <w:r>
              <w:t>pervetus</w:t>
            </w:r>
            <w:proofErr w:type="spellEnd"/>
            <w:r>
              <w:t>: sehr alt</w:t>
            </w:r>
          </w:p>
          <w:p w14:paraId="23DF6505" w14:textId="77777777" w:rsidR="00F96B9B" w:rsidRDefault="00B5095C">
            <w:pPr>
              <w:pStyle w:val="Vokabelangabe-lbs"/>
            </w:pPr>
            <w:proofErr w:type="spellStart"/>
            <w:r>
              <w:t>vetus</w:t>
            </w:r>
            <w:proofErr w:type="spellEnd"/>
            <w:r>
              <w:t xml:space="preserve"> ist </w:t>
            </w:r>
            <w:proofErr w:type="spellStart"/>
            <w:r>
              <w:t>einendig</w:t>
            </w:r>
            <w:proofErr w:type="spellEnd"/>
            <w:r>
              <w:t xml:space="preserve"> und gehört zur 3. (konsonantischen) Deklination</w:t>
            </w:r>
          </w:p>
        </w:tc>
      </w:tr>
      <w:tr w:rsidR="00F96B9B" w14:paraId="4D4A8AF4" w14:textId="77777777">
        <w:trPr>
          <w:cantSplit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1892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Pro deum hominumque fidem! quid hoc est? quae haec causa est, qua</w:t>
            </w:r>
            <w:r>
              <w:rPr>
                <w:rFonts w:cs="Arial"/>
                <w:lang w:val="la"/>
              </w:rPr>
              <w:t>e ista impudentia?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8203" w14:textId="77777777" w:rsidR="00F96B9B" w:rsidRDefault="00B5095C">
            <w:pPr>
              <w:pStyle w:val="Vokabelangabe-lbs"/>
            </w:pPr>
            <w:r>
              <w:t>pro: Schwurformel = bei</w:t>
            </w:r>
          </w:p>
          <w:p w14:paraId="3D319949" w14:textId="77777777" w:rsidR="00F96B9B" w:rsidRDefault="00B5095C">
            <w:pPr>
              <w:pStyle w:val="Vokabelangabe-lbs"/>
            </w:pPr>
            <w:proofErr w:type="spellStart"/>
            <w:r>
              <w:t>deum</w:t>
            </w:r>
            <w:proofErr w:type="spellEnd"/>
            <w:r>
              <w:t>= Genitiv Plural</w:t>
            </w:r>
          </w:p>
          <w:p w14:paraId="32D26A73" w14:textId="77777777" w:rsidR="00F96B9B" w:rsidRDefault="00B5095C">
            <w:pPr>
              <w:pStyle w:val="Vokabelangabe-lbs"/>
            </w:pPr>
            <w:proofErr w:type="spellStart"/>
            <w:r>
              <w:t>impudentia</w:t>
            </w:r>
            <w:proofErr w:type="spellEnd"/>
            <w:r>
              <w:t xml:space="preserve">, </w:t>
            </w:r>
            <w:proofErr w:type="spellStart"/>
            <w:r>
              <w:t>impudentiae</w:t>
            </w:r>
            <w:proofErr w:type="spellEnd"/>
            <w:r>
              <w:t>, f.: Schamlosigkeit</w:t>
            </w:r>
          </w:p>
        </w:tc>
      </w:tr>
      <w:tr w:rsidR="00F96B9B" w14:paraId="40BF13CB" w14:textId="77777777">
        <w:trPr>
          <w:cantSplit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8FED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Quae dico signa,</w:t>
            </w:r>
          </w:p>
          <w:p w14:paraId="7FBB5667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antequam abs te sublata sunt,</w:t>
            </w:r>
          </w:p>
          <w:p w14:paraId="50EEAF6B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Messanam cum imperio nemo venit,</w:t>
            </w:r>
          </w:p>
          <w:p w14:paraId="6FCC7B67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quin viserit.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0EF7" w14:textId="77777777" w:rsidR="00F96B9B" w:rsidRDefault="00B5095C">
            <w:pPr>
              <w:pStyle w:val="Vokabelangabe-lbs"/>
            </w:pPr>
            <w:r>
              <w:t xml:space="preserve">Dieser Satz kann wegen der Wortstellung </w:t>
            </w:r>
            <w:r>
              <w:t>Schwierigkeiten bereiten. '</w:t>
            </w:r>
            <w:proofErr w:type="spellStart"/>
            <w:r>
              <w:t>Quae</w:t>
            </w:r>
            <w:proofErr w:type="spellEnd"/>
            <w:r>
              <w:t xml:space="preserve"> </w:t>
            </w:r>
            <w:proofErr w:type="spellStart"/>
            <w:r>
              <w:t>dico</w:t>
            </w:r>
            <w:proofErr w:type="spellEnd"/>
            <w:r>
              <w:t xml:space="preserve"> </w:t>
            </w:r>
            <w:proofErr w:type="spellStart"/>
            <w:r>
              <w:t>signa</w:t>
            </w:r>
            <w:proofErr w:type="spellEnd"/>
            <w:r>
              <w:t xml:space="preserve">' ist so zu ordnen: </w:t>
            </w:r>
            <w:proofErr w:type="spellStart"/>
            <w:r>
              <w:t>signa</w:t>
            </w:r>
            <w:proofErr w:type="spellEnd"/>
            <w:r>
              <w:t xml:space="preserve">, </w:t>
            </w:r>
            <w:proofErr w:type="spellStart"/>
            <w:r>
              <w:t>quae</w:t>
            </w:r>
            <w:proofErr w:type="spellEnd"/>
            <w:r>
              <w:t xml:space="preserve"> </w:t>
            </w:r>
            <w:proofErr w:type="spellStart"/>
            <w:r>
              <w:t>dico</w:t>
            </w:r>
            <w:proofErr w:type="spellEnd"/>
            <w:r>
              <w:t xml:space="preserve"> (dicere = 'meinen'). Signa ist Objekt zu </w:t>
            </w:r>
            <w:proofErr w:type="spellStart"/>
            <w:r>
              <w:t>viserit</w:t>
            </w:r>
            <w:proofErr w:type="spellEnd"/>
            <w:r>
              <w:t>. Die Übersetzung muss hier mit dem Hauptsatz (</w:t>
            </w:r>
            <w:proofErr w:type="spellStart"/>
            <w:r>
              <w:t>Messanam</w:t>
            </w:r>
            <w:proofErr w:type="spellEnd"/>
            <w:r>
              <w:t>...) beginnen.</w:t>
            </w:r>
          </w:p>
          <w:p w14:paraId="2DF5C69D" w14:textId="77777777" w:rsidR="00F96B9B" w:rsidRDefault="00B5095C">
            <w:pPr>
              <w:pStyle w:val="Vokabelangabe-lbs"/>
            </w:pPr>
            <w:proofErr w:type="spellStart"/>
            <w:r>
              <w:t>Messanam</w:t>
            </w:r>
            <w:proofErr w:type="spellEnd"/>
            <w:r>
              <w:t xml:space="preserve">: Akkusativ der Richtung (siehe die </w:t>
            </w:r>
            <w:r>
              <w:rPr>
                <w:i/>
              </w:rPr>
              <w:t>Erläuterungen z</w:t>
            </w:r>
            <w:r>
              <w:rPr>
                <w:i/>
              </w:rPr>
              <w:t>ur Kasuslehre</w:t>
            </w:r>
            <w:r>
              <w:t>; Link siehe am Fuß dieser Seite).</w:t>
            </w:r>
          </w:p>
          <w:p w14:paraId="48D1474E" w14:textId="77777777" w:rsidR="00F96B9B" w:rsidRDefault="00B5095C">
            <w:pPr>
              <w:pStyle w:val="Vokabelangabe-lbs"/>
            </w:pPr>
            <w:proofErr w:type="spellStart"/>
            <w:r>
              <w:t>abs</w:t>
            </w:r>
            <w:proofErr w:type="spellEnd"/>
            <w:r>
              <w:t xml:space="preserve"> = ab (das -s- steht wegen des folgenden -t-)</w:t>
            </w:r>
          </w:p>
          <w:p w14:paraId="1FA9661C" w14:textId="77777777" w:rsidR="00F96B9B" w:rsidRDefault="00B5095C">
            <w:pPr>
              <w:pStyle w:val="Vokabelangabe-lbs"/>
            </w:pPr>
            <w:proofErr w:type="spellStart"/>
            <w:r>
              <w:t>quin</w:t>
            </w:r>
            <w:proofErr w:type="spellEnd"/>
            <w:r>
              <w:t xml:space="preserve"> = </w:t>
            </w:r>
            <w:proofErr w:type="spellStart"/>
            <w:r>
              <w:t>qui</w:t>
            </w:r>
            <w:proofErr w:type="spellEnd"/>
            <w:r>
              <w:t xml:space="preserve"> non</w:t>
            </w:r>
          </w:p>
        </w:tc>
      </w:tr>
      <w:tr w:rsidR="00F96B9B" w14:paraId="3852C004" w14:textId="77777777">
        <w:trPr>
          <w:cantSplit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217E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Tot praetores, tot consules in Sicilia cum in pace tum etiam in bello fuerunt, tot homines cuiusque modi – non loquor de integris, innocentibus</w:t>
            </w:r>
            <w:r>
              <w:rPr>
                <w:rFonts w:cs="Arial"/>
                <w:lang w:val="la"/>
              </w:rPr>
              <w:t>, religiosis – tot cupidi, tot improbi, tot audaces,</w:t>
            </w:r>
          </w:p>
          <w:p w14:paraId="787CDB4D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quorum nemo sibi tam vehemens, tam potens, tam nobilis visus est,</w:t>
            </w:r>
          </w:p>
          <w:p w14:paraId="68F614FA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qui ex illo sacrario quicquam poscere aut tollere aut attingere auderet: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AC56" w14:textId="77777777" w:rsidR="00F96B9B" w:rsidRDefault="00B5095C">
            <w:pPr>
              <w:pStyle w:val="Vokabelangabe-lbs"/>
            </w:pPr>
            <w:r>
              <w:t>cum...</w:t>
            </w:r>
            <w:proofErr w:type="spellStart"/>
            <w:r>
              <w:t>tum</w:t>
            </w:r>
            <w:proofErr w:type="spellEnd"/>
            <w:r>
              <w:t>: sowohl ... als auch besonders</w:t>
            </w:r>
          </w:p>
          <w:p w14:paraId="79D34032" w14:textId="77777777" w:rsidR="00F96B9B" w:rsidRDefault="00B5095C">
            <w:pPr>
              <w:pStyle w:val="Vokabelangabe-lbs"/>
            </w:pPr>
            <w:proofErr w:type="spellStart"/>
            <w:r>
              <w:t>sibi</w:t>
            </w:r>
            <w:proofErr w:type="spellEnd"/>
            <w:r>
              <w:t xml:space="preserve"> </w:t>
            </w:r>
            <w:proofErr w:type="spellStart"/>
            <w:r>
              <w:t>videri</w:t>
            </w:r>
            <w:proofErr w:type="spellEnd"/>
            <w:r>
              <w:t xml:space="preserve">: sich </w:t>
            </w:r>
            <w:r>
              <w:t>zeigen als</w:t>
            </w:r>
          </w:p>
        </w:tc>
      </w:tr>
      <w:tr w:rsidR="00F96B9B" w14:paraId="4714B136" w14:textId="77777777">
        <w:trPr>
          <w:cantSplit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2B0C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Verres, quod ubique erit pulcherrimum, auferet?</w:t>
            </w:r>
          </w:p>
          <w:p w14:paraId="7D896424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nihil habere cuiquam praeterea licebit?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B1CA" w14:textId="77777777" w:rsidR="00F96B9B" w:rsidRDefault="00B5095C">
            <w:pPr>
              <w:pStyle w:val="Vokabelangabe-lbs"/>
            </w:pPr>
            <w:proofErr w:type="spellStart"/>
            <w:r>
              <w:t>auferre</w:t>
            </w:r>
            <w:proofErr w:type="spellEnd"/>
            <w:r>
              <w:t>: wegnehmen, rauben</w:t>
            </w:r>
          </w:p>
          <w:p w14:paraId="46585DD6" w14:textId="77777777" w:rsidR="00F96B9B" w:rsidRDefault="00B5095C">
            <w:pPr>
              <w:pStyle w:val="Vokabelangabe-lbs"/>
            </w:pPr>
            <w:r>
              <w:t>Der Relativsatz hat kein Bezugswort hat, also muss man ‚</w:t>
            </w:r>
            <w:proofErr w:type="spellStart"/>
            <w:r>
              <w:t>id</w:t>
            </w:r>
            <w:proofErr w:type="spellEnd"/>
            <w:r>
              <w:t>‘ ergänzen.</w:t>
            </w:r>
          </w:p>
        </w:tc>
      </w:tr>
      <w:tr w:rsidR="00F96B9B" w14:paraId="24E6A93B" w14:textId="77777777">
        <w:trPr>
          <w:cantSplit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2F9E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lastRenderedPageBreak/>
              <w:t>tot domus locupletissimas istius domus una capiet?</w:t>
            </w:r>
          </w:p>
          <w:p w14:paraId="3032B9C9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Idcirco nemo superiorum attigit,</w:t>
            </w:r>
          </w:p>
          <w:p w14:paraId="250E1163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ut hic tolleret?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D3BD" w14:textId="77777777" w:rsidR="00F96B9B" w:rsidRDefault="00B5095C">
            <w:pPr>
              <w:pStyle w:val="Vokabelangabe-lbs"/>
            </w:pPr>
            <w:proofErr w:type="spellStart"/>
            <w:r>
              <w:t>locuples</w:t>
            </w:r>
            <w:proofErr w:type="spellEnd"/>
            <w:r>
              <w:t xml:space="preserve">, </w:t>
            </w:r>
            <w:proofErr w:type="spellStart"/>
            <w:r>
              <w:t>locupletis</w:t>
            </w:r>
            <w:proofErr w:type="spellEnd"/>
            <w:r>
              <w:t>: siehe oben</w:t>
            </w:r>
          </w:p>
          <w:p w14:paraId="3870CC28" w14:textId="77777777" w:rsidR="00F96B9B" w:rsidRDefault="00B5095C">
            <w:pPr>
              <w:pStyle w:val="Vokabelangabe-lbs"/>
            </w:pPr>
            <w:proofErr w:type="spellStart"/>
            <w:r>
              <w:t>capere</w:t>
            </w:r>
            <w:proofErr w:type="spellEnd"/>
            <w:r>
              <w:t>: (hier) aufnehmen</w:t>
            </w:r>
          </w:p>
          <w:p w14:paraId="5A54F3D8" w14:textId="77777777" w:rsidR="00F96B9B" w:rsidRDefault="00B5095C">
            <w:pPr>
              <w:pStyle w:val="Vokabelangabe-lbs"/>
            </w:pPr>
            <w:proofErr w:type="spellStart"/>
            <w:r>
              <w:t>idcirco</w:t>
            </w:r>
            <w:proofErr w:type="spellEnd"/>
            <w:r>
              <w:t>: deswegen</w:t>
            </w:r>
          </w:p>
          <w:p w14:paraId="081B9318" w14:textId="77777777" w:rsidR="00F96B9B" w:rsidRDefault="00B5095C">
            <w:pPr>
              <w:pStyle w:val="Vokabelangabe-lbs"/>
            </w:pPr>
            <w:proofErr w:type="spellStart"/>
            <w:r>
              <w:t>superi</w:t>
            </w:r>
            <w:proofErr w:type="spellEnd"/>
            <w:r>
              <w:t>: die oben Genannten</w:t>
            </w:r>
          </w:p>
        </w:tc>
      </w:tr>
      <w:tr w:rsidR="00F96B9B" w14:paraId="5075D472" w14:textId="77777777">
        <w:trPr>
          <w:cantSplit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0809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ideo C. Claudius Pulcher rettulit,</w:t>
            </w:r>
          </w:p>
          <w:p w14:paraId="02FC25AD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ut C. Verres posset auferre?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209C" w14:textId="77777777" w:rsidR="00F96B9B" w:rsidRDefault="00B5095C">
            <w:pPr>
              <w:pStyle w:val="Vokabelangabe-lbs"/>
            </w:pPr>
            <w:r>
              <w:t xml:space="preserve">C. Claudius </w:t>
            </w:r>
            <w:proofErr w:type="spellStart"/>
            <w:r>
              <w:t>Pulcher</w:t>
            </w:r>
            <w:proofErr w:type="spellEnd"/>
            <w:r>
              <w:t xml:space="preserve"> wurde bereits oben</w:t>
            </w:r>
            <w:r>
              <w:t xml:space="preserve"> in § 2,4,6 erwähnt.</w:t>
            </w:r>
          </w:p>
        </w:tc>
      </w:tr>
    </w:tbl>
    <w:p w14:paraId="5363E6BD" w14:textId="77777777" w:rsidR="00F96B9B" w:rsidRDefault="00F96B9B">
      <w:pPr>
        <w:rPr>
          <w:rFonts w:cs="Arial"/>
        </w:rPr>
      </w:pPr>
    </w:p>
    <w:p w14:paraId="3A97CBE2" w14:textId="77777777" w:rsidR="00F96B9B" w:rsidRDefault="00B5095C">
      <w:pPr>
        <w:pStyle w:val="berschrift1"/>
        <w:tabs>
          <w:tab w:val="left" w:pos="0"/>
        </w:tabs>
      </w:pPr>
      <w:bookmarkStart w:id="11" w:name="_Toc73389185"/>
      <w:bookmarkStart w:id="12" w:name="_Toc73391070"/>
      <w:r>
        <w:t xml:space="preserve">In </w:t>
      </w:r>
      <w:proofErr w:type="spellStart"/>
      <w:r>
        <w:t>Verrem</w:t>
      </w:r>
      <w:proofErr w:type="spellEnd"/>
      <w:r>
        <w:t xml:space="preserve"> 2, 4, 51: Die traurige Geschichte des </w:t>
      </w:r>
      <w:proofErr w:type="spellStart"/>
      <w:r>
        <w:t>Archagathus</w:t>
      </w:r>
      <w:proofErr w:type="spellEnd"/>
      <w:r>
        <w:t xml:space="preserve"> aus </w:t>
      </w:r>
      <w:proofErr w:type="spellStart"/>
      <w:r>
        <w:t>Haluntium</w:t>
      </w:r>
      <w:bookmarkEnd w:id="11"/>
      <w:bookmarkEnd w:id="12"/>
      <w:proofErr w:type="spellEnd"/>
    </w:p>
    <w:p w14:paraId="6C75742A" w14:textId="77777777" w:rsidR="00F96B9B" w:rsidRDefault="00B5095C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Cicero beschreibt hier, welche Demütigung </w:t>
      </w:r>
      <w:proofErr w:type="spellStart"/>
      <w:r>
        <w:rPr>
          <w:rFonts w:ascii="Arial" w:hAnsi="Arial" w:cs="Arial"/>
        </w:rPr>
        <w:t>Verres</w:t>
      </w:r>
      <w:proofErr w:type="spellEnd"/>
      <w:r>
        <w:rPr>
          <w:rFonts w:ascii="Arial" w:hAnsi="Arial" w:cs="Arial"/>
        </w:rPr>
        <w:t xml:space="preserve"> dem angesehenen Bürger </w:t>
      </w:r>
      <w:proofErr w:type="spellStart"/>
      <w:r>
        <w:rPr>
          <w:rFonts w:ascii="Arial" w:hAnsi="Arial" w:cs="Arial"/>
        </w:rPr>
        <w:t>Archa</w:t>
      </w:r>
      <w:r>
        <w:rPr>
          <w:rFonts w:ascii="Arial" w:hAnsi="Arial" w:cs="Arial"/>
        </w:rPr>
        <w:softHyphen/>
        <w:t>gathus</w:t>
      </w:r>
      <w:proofErr w:type="spellEnd"/>
      <w:r>
        <w:rPr>
          <w:rFonts w:ascii="Arial" w:hAnsi="Arial" w:cs="Arial"/>
        </w:rPr>
        <w:t xml:space="preserve"> aus der sizilischen Stadt </w:t>
      </w:r>
      <w:proofErr w:type="spellStart"/>
      <w:r>
        <w:rPr>
          <w:rFonts w:ascii="Arial" w:hAnsi="Arial" w:cs="Arial"/>
        </w:rPr>
        <w:t>Haluntium</w:t>
      </w:r>
      <w:proofErr w:type="spellEnd"/>
      <w:r>
        <w:rPr>
          <w:rFonts w:ascii="Arial" w:hAnsi="Arial" w:cs="Arial"/>
        </w:rPr>
        <w:t xml:space="preserve"> antat, und wie er die Stadt ausraubte.</w:t>
      </w:r>
    </w:p>
    <w:tbl>
      <w:tblPr>
        <w:tblW w:w="9056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2"/>
        <w:gridCol w:w="4244"/>
      </w:tblGrid>
      <w:tr w:rsidR="00F96B9B" w14:paraId="14031EC1" w14:textId="77777777">
        <w:trPr>
          <w:cantSplit/>
          <w:tblHeader/>
        </w:trPr>
        <w:tc>
          <w:tcPr>
            <w:tcW w:w="481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70F67201" w14:textId="77777777" w:rsidR="00F96B9B" w:rsidRDefault="00B5095C">
            <w:pPr>
              <w:pStyle w:val="StandardWeb"/>
              <w:rPr>
                <w:rFonts w:ascii="Arial" w:hAnsi="Arial" w:cs="Arial"/>
                <w:lang w:val="la"/>
              </w:rPr>
            </w:pPr>
            <w:r>
              <w:rPr>
                <w:rFonts w:ascii="Arial" w:hAnsi="Arial" w:cs="Arial"/>
                <w:lang w:val="la"/>
              </w:rPr>
              <w:t>Text</w:t>
            </w:r>
          </w:p>
        </w:tc>
        <w:tc>
          <w:tcPr>
            <w:tcW w:w="424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39808F38" w14:textId="77777777" w:rsidR="00F96B9B" w:rsidRDefault="00B5095C">
            <w:pPr>
              <w:pStyle w:val="StandardWeb"/>
              <w:spacing w:before="120" w:after="120" w:line="288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Übersetzung</w:t>
            </w:r>
          </w:p>
        </w:tc>
      </w:tr>
      <w:tr w:rsidR="00F96B9B" w14:paraId="169E88DF" w14:textId="77777777">
        <w:trPr>
          <w:cantSplit/>
        </w:trPr>
        <w:tc>
          <w:tcPr>
            <w:tcW w:w="481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56BF898F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 xml:space="preserve">Illa vero optima [est], quod, cum Haluntium venisset praetor laboriosus et diligens, ipse in oppidum noluit accedere, quod erat difficili ascensu atque arduo, Archagathum Haluntinum, hominem non solum domi, sed tota Sicilia in </w:t>
            </w:r>
            <w:r>
              <w:rPr>
                <w:rFonts w:cs="Arial"/>
                <w:lang w:val="la"/>
              </w:rPr>
              <w:t>primis nobilem, vocari iussit.</w:t>
            </w:r>
          </w:p>
        </w:tc>
        <w:tc>
          <w:tcPr>
            <w:tcW w:w="424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0D0D1CAD" w14:textId="77777777" w:rsidR="00F96B9B" w:rsidRDefault="00B5095C">
            <w:pPr>
              <w:pStyle w:val="StandardWeb"/>
              <w:spacing w:before="120" w:after="120" w:line="288" w:lineRule="auto"/>
              <w:ind w:left="340" w:hanging="34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Die Ergänzung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] wurde von modernen Herausgebern angefügt, um den Satz verständlich zu machen. Zusätzlich muss man ein Substantiv ergänzen, auf das sich </w:t>
            </w:r>
            <w:proofErr w:type="spellStart"/>
            <w:r>
              <w:rPr>
                <w:rStyle w:val="Hervorhebung"/>
                <w:rFonts w:ascii="Arial" w:hAnsi="Arial" w:cs="Arial"/>
                <w:sz w:val="20"/>
                <w:szCs w:val="20"/>
              </w:rPr>
              <w:t>illa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bezieht, z. B. </w:t>
            </w:r>
            <w:proofErr w:type="spellStart"/>
            <w:r>
              <w:rPr>
                <w:rStyle w:val="Hervorhebung"/>
                <w:rFonts w:ascii="Arial" w:hAnsi="Arial" w:cs="Arial"/>
                <w:sz w:val="20"/>
                <w:szCs w:val="20"/>
              </w:rPr>
              <w:t>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Möglich ist auch die Ergänzung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]. Dann kann man </w:t>
            </w:r>
            <w:proofErr w:type="spellStart"/>
            <w:r>
              <w:rPr>
                <w:rStyle w:val="Hervorhebung"/>
                <w:rFonts w:ascii="Arial" w:hAnsi="Arial" w:cs="Arial"/>
                <w:sz w:val="20"/>
                <w:szCs w:val="20"/>
              </w:rPr>
              <w:t>illa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mit "dies" übersetzen.</w:t>
            </w:r>
          </w:p>
          <w:p w14:paraId="4B11D7A3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laboriosus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(fleißig) und </w:t>
            </w:r>
            <w:proofErr w:type="spellStart"/>
            <w:r>
              <w:rPr>
                <w:rFonts w:cs="Arial"/>
                <w:sz w:val="20"/>
                <w:szCs w:val="20"/>
              </w:rPr>
              <w:t>diligens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(sorgfältig) ist sarkastisch gemeint.</w:t>
            </w:r>
          </w:p>
          <w:p w14:paraId="068A6A4D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Haluntinus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aus </w:t>
            </w:r>
            <w:proofErr w:type="spellStart"/>
            <w:r>
              <w:rPr>
                <w:rFonts w:cs="Arial"/>
                <w:sz w:val="20"/>
                <w:szCs w:val="20"/>
              </w:rPr>
              <w:t>Haluntium</w:t>
            </w:r>
            <w:proofErr w:type="spellEnd"/>
          </w:p>
          <w:p w14:paraId="071CB689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ascensus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ascensūs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m.: der Aufstieg (von </w:t>
            </w:r>
            <w:proofErr w:type="spellStart"/>
            <w:r>
              <w:rPr>
                <w:rFonts w:cs="Arial"/>
                <w:sz w:val="20"/>
                <w:szCs w:val="20"/>
              </w:rPr>
              <w:t>ascendere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). </w:t>
            </w:r>
            <w:proofErr w:type="spellStart"/>
            <w:r>
              <w:rPr>
                <w:rFonts w:cs="Arial"/>
                <w:sz w:val="20"/>
                <w:szCs w:val="20"/>
              </w:rPr>
              <w:t>ascensū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ist Ablativus </w:t>
            </w:r>
            <w:proofErr w:type="spellStart"/>
            <w:r>
              <w:rPr>
                <w:rFonts w:cs="Arial"/>
                <w:sz w:val="20"/>
                <w:szCs w:val="20"/>
              </w:rPr>
              <w:t>q</w:t>
            </w:r>
            <w:r>
              <w:rPr>
                <w:rFonts w:cs="Arial"/>
                <w:sz w:val="20"/>
                <w:szCs w:val="20"/>
              </w:rPr>
              <w:t>ualitatis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73935FD6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arduus</w:t>
            </w:r>
            <w:proofErr w:type="spellEnd"/>
            <w:r>
              <w:rPr>
                <w:rFonts w:cs="Arial"/>
                <w:sz w:val="20"/>
                <w:szCs w:val="20"/>
              </w:rPr>
              <w:t>: steil</w:t>
            </w:r>
          </w:p>
          <w:p w14:paraId="77D08C2D" w14:textId="77777777" w:rsidR="00F96B9B" w:rsidRDefault="00B5095C">
            <w:pPr>
              <w:spacing w:before="120" w:after="120" w:line="288" w:lineRule="auto"/>
              <w:ind w:left="340" w:hanging="340"/>
            </w:pPr>
            <w:proofErr w:type="spellStart"/>
            <w:r>
              <w:rPr>
                <w:rFonts w:cs="Arial"/>
                <w:sz w:val="20"/>
                <w:szCs w:val="20"/>
              </w:rPr>
              <w:t>totā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Siciliā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bei dem Adjektiv </w:t>
            </w:r>
            <w:proofErr w:type="spellStart"/>
            <w:r>
              <w:rPr>
                <w:rStyle w:val="Hervorhebung"/>
                <w:rFonts w:cs="Arial"/>
                <w:sz w:val="20"/>
                <w:szCs w:val="20"/>
              </w:rPr>
              <w:t>totus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lässt das Lateinische die Präposition </w:t>
            </w:r>
            <w:r>
              <w:rPr>
                <w:rStyle w:val="Hervorhebung"/>
                <w:rFonts w:cs="Arial"/>
                <w:sz w:val="20"/>
                <w:szCs w:val="20"/>
              </w:rPr>
              <w:t>in</w:t>
            </w:r>
            <w:r>
              <w:rPr>
                <w:rFonts w:cs="Arial"/>
                <w:sz w:val="20"/>
                <w:szCs w:val="20"/>
              </w:rPr>
              <w:t xml:space="preserve"> weg (Ablativus loci).</w:t>
            </w:r>
          </w:p>
        </w:tc>
      </w:tr>
      <w:tr w:rsidR="00F96B9B" w14:paraId="3768CE78" w14:textId="77777777">
        <w:trPr>
          <w:cantSplit/>
        </w:trPr>
        <w:tc>
          <w:tcPr>
            <w:tcW w:w="481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5AF5837D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lastRenderedPageBreak/>
              <w:t xml:space="preserve">Ei negotium dedit ut, quidquid Halunti esset argenti caelati aut si quid etiam Corinthiorum, id omne statim ad mare ex </w:t>
            </w:r>
            <w:r>
              <w:rPr>
                <w:rFonts w:cs="Arial"/>
                <w:lang w:val="la"/>
              </w:rPr>
              <w:t>oppido deportaretur.</w:t>
            </w:r>
          </w:p>
        </w:tc>
        <w:tc>
          <w:tcPr>
            <w:tcW w:w="424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17C24042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negotium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die Aufgabe </w:t>
            </w:r>
          </w:p>
          <w:p w14:paraId="1227E265" w14:textId="77777777" w:rsidR="00F96B9B" w:rsidRDefault="00B5095C">
            <w:pPr>
              <w:spacing w:before="120" w:after="120" w:line="288" w:lineRule="auto"/>
              <w:ind w:left="340" w:hanging="340"/>
            </w:pPr>
            <w:proofErr w:type="spellStart"/>
            <w:r>
              <w:rPr>
                <w:rFonts w:cs="Arial"/>
                <w:sz w:val="20"/>
                <w:szCs w:val="20"/>
              </w:rPr>
              <w:t>argentum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das Silber. </w:t>
            </w:r>
            <w:proofErr w:type="spellStart"/>
            <w:r>
              <w:rPr>
                <w:rStyle w:val="Hervorhebung"/>
                <w:rFonts w:cs="Arial"/>
                <w:sz w:val="20"/>
                <w:szCs w:val="20"/>
              </w:rPr>
              <w:t>argenti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ist Genitivus partitivus</w:t>
            </w:r>
          </w:p>
          <w:p w14:paraId="1F24FBEF" w14:textId="77777777" w:rsidR="00F96B9B" w:rsidRDefault="00B5095C">
            <w:pPr>
              <w:spacing w:before="120" w:after="120" w:line="288" w:lineRule="auto"/>
              <w:ind w:left="340" w:hanging="340"/>
            </w:pPr>
            <w:proofErr w:type="spellStart"/>
            <w:r>
              <w:rPr>
                <w:rFonts w:cs="Arial"/>
                <w:sz w:val="20"/>
                <w:szCs w:val="20"/>
              </w:rPr>
              <w:t>caelatus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von </w:t>
            </w:r>
            <w:proofErr w:type="spellStart"/>
            <w:r>
              <w:rPr>
                <w:rFonts w:cs="Arial"/>
                <w:sz w:val="20"/>
                <w:szCs w:val="20"/>
              </w:rPr>
              <w:t>caelare</w:t>
            </w:r>
            <w:proofErr w:type="spellEnd"/>
            <w:r>
              <w:rPr>
                <w:rFonts w:cs="Arial"/>
                <w:sz w:val="20"/>
                <w:szCs w:val="20"/>
              </w:rPr>
              <w:t>: ziselieren (</w:t>
            </w:r>
            <w:hyperlink r:id="rId8" w:tgtFrame="_blank">
              <w:r>
                <w:rPr>
                  <w:rStyle w:val="Internetverknpfung"/>
                  <w:rFonts w:cs="Arial"/>
                  <w:sz w:val="20"/>
                  <w:szCs w:val="20"/>
                </w:rPr>
                <w:t>Wikipedia</w:t>
              </w:r>
            </w:hyperlink>
            <w:r>
              <w:rPr>
                <w:rFonts w:cs="Arial"/>
                <w:sz w:val="20"/>
                <w:szCs w:val="20"/>
              </w:rPr>
              <w:t>)</w:t>
            </w:r>
          </w:p>
          <w:p w14:paraId="68E1BEFD" w14:textId="77777777" w:rsidR="00F96B9B" w:rsidRDefault="00B5095C">
            <w:pPr>
              <w:spacing w:before="120" w:after="120" w:line="288" w:lineRule="auto"/>
              <w:ind w:left="340" w:hanging="340"/>
            </w:pPr>
            <w:proofErr w:type="spellStart"/>
            <w:r>
              <w:rPr>
                <w:rFonts w:cs="Arial"/>
                <w:sz w:val="20"/>
                <w:szCs w:val="20"/>
              </w:rPr>
              <w:t>Corinthiorum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ergänze </w:t>
            </w:r>
            <w:r>
              <w:rPr>
                <w:rStyle w:val="Hervorhebung"/>
                <w:rFonts w:cs="Arial"/>
                <w:sz w:val="20"/>
                <w:szCs w:val="20"/>
              </w:rPr>
              <w:t>vasorum</w:t>
            </w:r>
            <w:r>
              <w:rPr>
                <w:rFonts w:cs="Arial"/>
                <w:sz w:val="20"/>
                <w:szCs w:val="20"/>
              </w:rPr>
              <w:t>, also "an</w:t>
            </w:r>
            <w:r>
              <w:rPr>
                <w:rFonts w:cs="Arial"/>
                <w:sz w:val="20"/>
                <w:szCs w:val="20"/>
              </w:rPr>
              <w:t xml:space="preserve"> korinthischen Gefäßen".</w:t>
            </w:r>
          </w:p>
        </w:tc>
      </w:tr>
    </w:tbl>
    <w:p w14:paraId="4AC5B446" w14:textId="77777777" w:rsidR="00F96B9B" w:rsidRDefault="00F96B9B"/>
    <w:tbl>
      <w:tblPr>
        <w:tblW w:w="9056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5"/>
        <w:gridCol w:w="4811"/>
      </w:tblGrid>
      <w:tr w:rsidR="00F96B9B" w14:paraId="5E03FF17" w14:textId="77777777">
        <w:trPr>
          <w:cantSplit/>
        </w:trPr>
        <w:tc>
          <w:tcPr>
            <w:tcW w:w="424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1DA1C3BD" w14:textId="77777777" w:rsidR="00F96B9B" w:rsidRDefault="00B5095C">
            <w:pPr>
              <w:rPr>
                <w:rFonts w:cs="Arial"/>
                <w:sz w:val="24"/>
                <w:szCs w:val="24"/>
                <w:lang w:val="la"/>
              </w:rPr>
            </w:pPr>
            <w:r>
              <w:rPr>
                <w:rFonts w:cs="Arial"/>
                <w:sz w:val="24"/>
                <w:szCs w:val="24"/>
                <w:lang w:val="la"/>
              </w:rPr>
              <w:t>Quid enim putatis?</w:t>
            </w:r>
          </w:p>
          <w:p w14:paraId="61DEE91F" w14:textId="77777777" w:rsidR="00F96B9B" w:rsidRDefault="00B5095C">
            <w:pPr>
              <w:rPr>
                <w:rFonts w:cs="Arial"/>
                <w:sz w:val="24"/>
                <w:szCs w:val="24"/>
                <w:lang w:val="la"/>
              </w:rPr>
            </w:pPr>
            <w:r>
              <w:rPr>
                <w:rFonts w:cs="Arial"/>
                <w:sz w:val="24"/>
                <w:szCs w:val="24"/>
                <w:lang w:val="la"/>
              </w:rPr>
              <w:t>Scuta si quando conquiruntur a privatis in bello ac tumultu, tamen homines inviti dant, etsi ad salutem communem dari sentiunt, ne quem putetis sine maximo dolore argentum caelatum domo, quod alter eriperet, pr</w:t>
            </w:r>
            <w:r>
              <w:rPr>
                <w:rFonts w:cs="Arial"/>
                <w:sz w:val="24"/>
                <w:szCs w:val="24"/>
                <w:lang w:val="la"/>
              </w:rPr>
              <w:t>otulisse.</w:t>
            </w:r>
          </w:p>
          <w:p w14:paraId="3FA244B2" w14:textId="77777777" w:rsidR="00F96B9B" w:rsidRDefault="00B5095C">
            <w:r>
              <w:rPr>
                <w:rFonts w:cs="Arial"/>
                <w:sz w:val="24"/>
                <w:szCs w:val="24"/>
                <w:lang w:val="la"/>
              </w:rPr>
              <w:t>Omnia deferuntur.</w:t>
            </w:r>
          </w:p>
        </w:tc>
        <w:tc>
          <w:tcPr>
            <w:tcW w:w="481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4F3232DC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scutum</w:t>
            </w:r>
            <w:proofErr w:type="spellEnd"/>
            <w:r>
              <w:rPr>
                <w:rFonts w:cs="Arial"/>
                <w:sz w:val="20"/>
                <w:szCs w:val="20"/>
              </w:rPr>
              <w:t>: der Schild</w:t>
            </w:r>
          </w:p>
          <w:p w14:paraId="53D605BA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conquirere</w:t>
            </w:r>
            <w:proofErr w:type="spellEnd"/>
            <w:r>
              <w:rPr>
                <w:rFonts w:cs="Arial"/>
                <w:sz w:val="20"/>
                <w:szCs w:val="20"/>
              </w:rPr>
              <w:t>: requirieren, auf staatlichen Befehl einsammeln</w:t>
            </w:r>
          </w:p>
          <w:p w14:paraId="54A6884F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invitus</w:t>
            </w:r>
            <w:proofErr w:type="spellEnd"/>
            <w:r>
              <w:rPr>
                <w:rFonts w:cs="Arial"/>
                <w:sz w:val="20"/>
                <w:szCs w:val="20"/>
              </w:rPr>
              <w:t>: unwillig</w:t>
            </w:r>
          </w:p>
          <w:p w14:paraId="13C83371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argentum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caelatum</w:t>
            </w:r>
            <w:proofErr w:type="spellEnd"/>
            <w:r>
              <w:rPr>
                <w:rFonts w:cs="Arial"/>
                <w:sz w:val="20"/>
                <w:szCs w:val="20"/>
              </w:rPr>
              <w:t>: mit Reliefarbeiten ausgeschmückte Silbergefäße</w:t>
            </w:r>
          </w:p>
          <w:p w14:paraId="026A2961" w14:textId="77777777" w:rsidR="00F96B9B" w:rsidRDefault="00B5095C">
            <w:pPr>
              <w:spacing w:before="120" w:after="120" w:line="288" w:lineRule="auto"/>
              <w:ind w:left="340" w:hanging="340"/>
            </w:pPr>
            <w:proofErr w:type="spellStart"/>
            <w:r>
              <w:rPr>
                <w:rFonts w:cs="Arial"/>
                <w:sz w:val="20"/>
                <w:szCs w:val="20"/>
              </w:rPr>
              <w:t>domo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Ablativus </w:t>
            </w:r>
            <w:proofErr w:type="spellStart"/>
            <w:r>
              <w:rPr>
                <w:rFonts w:cs="Arial"/>
                <w:sz w:val="20"/>
                <w:szCs w:val="20"/>
              </w:rPr>
              <w:t>separativus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</w:t>
            </w:r>
            <w:hyperlink r:id="rId9" w:anchor="_blank" w:history="1">
              <w:r>
                <w:rPr>
                  <w:rStyle w:val="Internetverknpfung"/>
                  <w:color w:val="0070C0"/>
                  <w:sz w:val="20"/>
                  <w:szCs w:val="20"/>
                </w:rPr>
                <w:t>Kasuslehre</w:t>
              </w:r>
            </w:hyperlink>
            <w:r>
              <w:rPr>
                <w:rFonts w:cs="Arial"/>
                <w:sz w:val="20"/>
                <w:szCs w:val="20"/>
              </w:rPr>
              <w:t xml:space="preserve">) von </w:t>
            </w:r>
            <w:proofErr w:type="spellStart"/>
            <w:r>
              <w:rPr>
                <w:rFonts w:cs="Arial"/>
                <w:sz w:val="20"/>
                <w:szCs w:val="20"/>
              </w:rPr>
              <w:t>domus</w:t>
            </w:r>
            <w:proofErr w:type="spellEnd"/>
          </w:p>
          <w:p w14:paraId="3DC231F9" w14:textId="77777777" w:rsidR="00F96B9B" w:rsidRDefault="00B5095C">
            <w:pPr>
              <w:spacing w:before="120" w:after="120" w:line="288" w:lineRule="auto"/>
              <w:ind w:left="340" w:hanging="340"/>
            </w:pPr>
            <w:proofErr w:type="spellStart"/>
            <w:r>
              <w:rPr>
                <w:rFonts w:cs="Arial"/>
                <w:sz w:val="20"/>
                <w:szCs w:val="20"/>
              </w:rPr>
              <w:t>deferre</w:t>
            </w:r>
            <w:proofErr w:type="spellEnd"/>
            <w:r>
              <w:rPr>
                <w:rFonts w:cs="Arial"/>
                <w:sz w:val="20"/>
                <w:szCs w:val="20"/>
              </w:rPr>
              <w:t>: hinbringen</w:t>
            </w:r>
          </w:p>
        </w:tc>
      </w:tr>
      <w:tr w:rsidR="00F96B9B" w14:paraId="3E8A019B" w14:textId="77777777">
        <w:trPr>
          <w:cantSplit/>
        </w:trPr>
        <w:tc>
          <w:tcPr>
            <w:tcW w:w="424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5A5DF9D5" w14:textId="77777777" w:rsidR="00F96B9B" w:rsidRDefault="00B5095C">
            <w:pPr>
              <w:pStyle w:val="StandardWeb"/>
              <w:rPr>
                <w:rFonts w:ascii="Arial" w:hAnsi="Arial" w:cs="Arial"/>
                <w:lang w:val="la"/>
              </w:rPr>
            </w:pPr>
            <w:r>
              <w:rPr>
                <w:rFonts w:ascii="Arial" w:hAnsi="Arial" w:cs="Arial"/>
                <w:lang w:val="la"/>
              </w:rPr>
              <w:t>Escendit in oppidum Archagathus.</w:t>
            </w:r>
          </w:p>
        </w:tc>
        <w:tc>
          <w:tcPr>
            <w:tcW w:w="481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62465078" w14:textId="77777777" w:rsidR="00F96B9B" w:rsidRDefault="00B5095C">
            <w:pPr>
              <w:spacing w:before="120" w:after="120" w:line="288" w:lineRule="auto"/>
              <w:ind w:left="340" w:hanging="340"/>
            </w:pPr>
            <w:proofErr w:type="spellStart"/>
            <w:r>
              <w:rPr>
                <w:rFonts w:cs="Arial"/>
                <w:sz w:val="20"/>
                <w:szCs w:val="20"/>
              </w:rPr>
              <w:t>escendere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escendo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escendi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escensum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hinaufsteigen</w:t>
            </w:r>
          </w:p>
        </w:tc>
      </w:tr>
      <w:tr w:rsidR="00F96B9B" w14:paraId="5D4C5FFC" w14:textId="77777777">
        <w:trPr>
          <w:cantSplit/>
        </w:trPr>
        <w:tc>
          <w:tcPr>
            <w:tcW w:w="424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4F6C745E" w14:textId="77777777" w:rsidR="00F96B9B" w:rsidRDefault="00B5095C">
            <w:pPr>
              <w:pStyle w:val="StandardWeb"/>
              <w:rPr>
                <w:rFonts w:ascii="Arial" w:hAnsi="Arial" w:cs="Arial"/>
                <w:lang w:val="la"/>
              </w:rPr>
            </w:pPr>
            <w:r>
              <w:rPr>
                <w:rFonts w:ascii="Arial" w:hAnsi="Arial" w:cs="Arial"/>
                <w:lang w:val="la"/>
              </w:rPr>
              <w:t>Homo nobilis,</w:t>
            </w:r>
          </w:p>
          <w:p w14:paraId="0EB92AEB" w14:textId="77777777" w:rsidR="00F96B9B" w:rsidRDefault="00B5095C">
            <w:pPr>
              <w:pStyle w:val="StandardWeb"/>
              <w:ind w:left="708"/>
              <w:rPr>
                <w:rFonts w:ascii="Arial" w:hAnsi="Arial" w:cs="Arial"/>
                <w:lang w:val="la"/>
              </w:rPr>
            </w:pPr>
            <w:r>
              <w:rPr>
                <w:rFonts w:ascii="Arial" w:hAnsi="Arial" w:cs="Arial"/>
                <w:lang w:val="la"/>
              </w:rPr>
              <w:t>qui a suis amari et diligi vellet,</w:t>
            </w:r>
          </w:p>
          <w:p w14:paraId="70B03B01" w14:textId="77777777" w:rsidR="00F96B9B" w:rsidRDefault="00B5095C">
            <w:pPr>
              <w:pStyle w:val="StandardWeb"/>
              <w:rPr>
                <w:rFonts w:ascii="Arial" w:hAnsi="Arial" w:cs="Arial"/>
                <w:lang w:val="la"/>
              </w:rPr>
            </w:pPr>
            <w:r>
              <w:rPr>
                <w:rFonts w:ascii="Arial" w:hAnsi="Arial" w:cs="Arial"/>
                <w:lang w:val="la"/>
              </w:rPr>
              <w:t>ferebat graviter illam sibi ab isto provinciam datam,</w:t>
            </w:r>
          </w:p>
          <w:p w14:paraId="33D49A10" w14:textId="77777777" w:rsidR="00F96B9B" w:rsidRDefault="00B5095C">
            <w:pPr>
              <w:pStyle w:val="StandardWeb"/>
              <w:rPr>
                <w:rFonts w:ascii="Arial" w:hAnsi="Arial" w:cs="Arial"/>
                <w:lang w:val="la"/>
              </w:rPr>
            </w:pPr>
            <w:r>
              <w:rPr>
                <w:rFonts w:ascii="Arial" w:hAnsi="Arial" w:cs="Arial"/>
                <w:lang w:val="la"/>
              </w:rPr>
              <w:t>nec,</w:t>
            </w:r>
          </w:p>
          <w:p w14:paraId="7E2725A9" w14:textId="77777777" w:rsidR="00F96B9B" w:rsidRDefault="00B5095C">
            <w:pPr>
              <w:pStyle w:val="StandardWeb"/>
              <w:ind w:left="708"/>
              <w:rPr>
                <w:rFonts w:ascii="Arial" w:hAnsi="Arial" w:cs="Arial"/>
                <w:lang w:val="la"/>
              </w:rPr>
            </w:pPr>
            <w:r>
              <w:rPr>
                <w:rFonts w:ascii="Arial" w:hAnsi="Arial" w:cs="Arial"/>
                <w:lang w:val="la"/>
              </w:rPr>
              <w:t>quid faceret,</w:t>
            </w:r>
          </w:p>
          <w:p w14:paraId="3EDCBA08" w14:textId="77777777" w:rsidR="00F96B9B" w:rsidRDefault="00B5095C">
            <w:pPr>
              <w:pStyle w:val="StandardWeb"/>
              <w:rPr>
                <w:rFonts w:ascii="Arial" w:hAnsi="Arial" w:cs="Arial"/>
                <w:lang w:val="la"/>
              </w:rPr>
            </w:pPr>
            <w:r>
              <w:rPr>
                <w:rFonts w:ascii="Arial" w:hAnsi="Arial" w:cs="Arial"/>
                <w:lang w:val="la"/>
              </w:rPr>
              <w:t>habebat;</w:t>
            </w:r>
          </w:p>
        </w:tc>
        <w:tc>
          <w:tcPr>
            <w:tcW w:w="481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34D9A5A4" w14:textId="77777777" w:rsidR="00F96B9B" w:rsidRDefault="00B5095C">
            <w:pPr>
              <w:spacing w:before="120" w:after="120" w:line="288" w:lineRule="auto"/>
              <w:ind w:left="340" w:hanging="340"/>
            </w:pPr>
            <w:proofErr w:type="spellStart"/>
            <w:r>
              <w:rPr>
                <w:rFonts w:cs="Arial"/>
                <w:sz w:val="20"/>
                <w:szCs w:val="20"/>
              </w:rPr>
              <w:t>graviter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ferre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fero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tuli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latum</w:t>
            </w:r>
            <w:proofErr w:type="spellEnd"/>
            <w:r>
              <w:rPr>
                <w:rFonts w:cs="Arial"/>
              </w:rPr>
              <w:t>): unter etwas leiden, sich über etwas ärgern</w:t>
            </w:r>
          </w:p>
          <w:p w14:paraId="1CB44B2A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provincia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provinciae</w:t>
            </w:r>
            <w:proofErr w:type="spellEnd"/>
            <w:r>
              <w:rPr>
                <w:rFonts w:cs="Arial"/>
                <w:sz w:val="20"/>
                <w:szCs w:val="20"/>
              </w:rPr>
              <w:t>, f.: hier</w:t>
            </w:r>
            <w:r>
              <w:rPr>
                <w:rFonts w:cs="Arial"/>
                <w:sz w:val="20"/>
                <w:szCs w:val="20"/>
              </w:rPr>
              <w:t>: der Auftrag</w:t>
            </w:r>
          </w:p>
          <w:p w14:paraId="4BB441C7" w14:textId="77777777" w:rsidR="00F96B9B" w:rsidRDefault="00B5095C">
            <w:pPr>
              <w:spacing w:before="120" w:after="120" w:line="288" w:lineRule="auto"/>
              <w:ind w:left="340" w:hanging="340"/>
            </w:pPr>
            <w:proofErr w:type="spellStart"/>
            <w:r>
              <w:rPr>
                <w:rFonts w:cs="Arial"/>
                <w:sz w:val="20"/>
                <w:szCs w:val="20"/>
              </w:rPr>
              <w:t>habere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cs="Arial"/>
                <w:sz w:val="20"/>
                <w:szCs w:val="20"/>
              </w:rPr>
              <w:t>scire</w:t>
            </w:r>
            <w:proofErr w:type="spellEnd"/>
          </w:p>
        </w:tc>
      </w:tr>
      <w:tr w:rsidR="00F96B9B" w14:paraId="47E94900" w14:textId="77777777">
        <w:trPr>
          <w:cantSplit/>
        </w:trPr>
        <w:tc>
          <w:tcPr>
            <w:tcW w:w="424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560B2794" w14:textId="77777777" w:rsidR="00F96B9B" w:rsidRDefault="00B5095C">
            <w:pPr>
              <w:pStyle w:val="StandardWeb"/>
              <w:rPr>
                <w:rFonts w:ascii="Arial" w:hAnsi="Arial" w:cs="Arial"/>
                <w:lang w:val="la"/>
              </w:rPr>
            </w:pPr>
            <w:r>
              <w:rPr>
                <w:rFonts w:ascii="Arial" w:hAnsi="Arial" w:cs="Arial"/>
                <w:lang w:val="la"/>
              </w:rPr>
              <w:t>pronuntiat,</w:t>
            </w:r>
          </w:p>
          <w:p w14:paraId="04FA3B3A" w14:textId="77777777" w:rsidR="00F96B9B" w:rsidRDefault="00B5095C">
            <w:pPr>
              <w:pStyle w:val="StandardWeb"/>
              <w:ind w:left="708"/>
              <w:rPr>
                <w:rFonts w:ascii="Arial" w:hAnsi="Arial" w:cs="Arial"/>
                <w:lang w:val="la"/>
              </w:rPr>
            </w:pPr>
            <w:r>
              <w:rPr>
                <w:rFonts w:ascii="Arial" w:hAnsi="Arial" w:cs="Arial"/>
                <w:lang w:val="la"/>
              </w:rPr>
              <w:t>quid sibi imperatum esset;</w:t>
            </w:r>
          </w:p>
        </w:tc>
        <w:tc>
          <w:tcPr>
            <w:tcW w:w="481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0EBEC71C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pronuntiare</w:t>
            </w:r>
            <w:proofErr w:type="spellEnd"/>
            <w:r>
              <w:rPr>
                <w:rFonts w:cs="Arial"/>
                <w:sz w:val="20"/>
                <w:szCs w:val="20"/>
              </w:rPr>
              <w:t>: verkünden</w:t>
            </w:r>
          </w:p>
        </w:tc>
      </w:tr>
      <w:tr w:rsidR="00F96B9B" w14:paraId="7C70B0BD" w14:textId="77777777">
        <w:trPr>
          <w:cantSplit/>
        </w:trPr>
        <w:tc>
          <w:tcPr>
            <w:tcW w:w="424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5BA257F2" w14:textId="77777777" w:rsidR="00F96B9B" w:rsidRDefault="00B5095C">
            <w:pPr>
              <w:pStyle w:val="StandardWeb"/>
              <w:rPr>
                <w:rFonts w:ascii="Arial" w:hAnsi="Arial" w:cs="Arial"/>
                <w:lang w:val="la"/>
              </w:rPr>
            </w:pPr>
            <w:r>
              <w:rPr>
                <w:rFonts w:ascii="Arial" w:hAnsi="Arial" w:cs="Arial"/>
                <w:lang w:val="la"/>
              </w:rPr>
              <w:t>iubet omnes proferre, quod haberent.</w:t>
            </w:r>
          </w:p>
        </w:tc>
        <w:tc>
          <w:tcPr>
            <w:tcW w:w="481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7E14BBAC" w14:textId="77777777" w:rsidR="00F96B9B" w:rsidRDefault="00F96B9B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</w:p>
        </w:tc>
      </w:tr>
      <w:tr w:rsidR="00F96B9B" w14:paraId="1E915684" w14:textId="77777777">
        <w:trPr>
          <w:cantSplit/>
        </w:trPr>
        <w:tc>
          <w:tcPr>
            <w:tcW w:w="424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0A393B39" w14:textId="77777777" w:rsidR="00F96B9B" w:rsidRDefault="00B5095C">
            <w:pPr>
              <w:pStyle w:val="StandardWeb"/>
              <w:rPr>
                <w:rFonts w:ascii="Arial" w:hAnsi="Arial" w:cs="Arial"/>
                <w:lang w:val="la"/>
              </w:rPr>
            </w:pPr>
            <w:r>
              <w:rPr>
                <w:rFonts w:ascii="Arial" w:hAnsi="Arial" w:cs="Arial"/>
                <w:lang w:val="la"/>
              </w:rPr>
              <w:lastRenderedPageBreak/>
              <w:t>Metus erat summus;</w:t>
            </w:r>
          </w:p>
          <w:p w14:paraId="50A1B739" w14:textId="77777777" w:rsidR="00F96B9B" w:rsidRDefault="00B5095C">
            <w:pPr>
              <w:pStyle w:val="StandardWeb"/>
              <w:rPr>
                <w:rFonts w:ascii="Arial" w:hAnsi="Arial" w:cs="Arial"/>
                <w:lang w:val="la"/>
              </w:rPr>
            </w:pPr>
            <w:r>
              <w:rPr>
                <w:rFonts w:ascii="Arial" w:hAnsi="Arial" w:cs="Arial"/>
                <w:lang w:val="la"/>
              </w:rPr>
              <w:t>ipse enim tyrannus non discedebat longius;</w:t>
            </w:r>
          </w:p>
        </w:tc>
        <w:tc>
          <w:tcPr>
            <w:tcW w:w="481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66FEE46A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tyrannus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gemeint ist </w:t>
            </w:r>
            <w:proofErr w:type="spellStart"/>
            <w:r>
              <w:rPr>
                <w:rFonts w:cs="Arial"/>
                <w:sz w:val="20"/>
                <w:szCs w:val="20"/>
              </w:rPr>
              <w:t>Verres</w:t>
            </w:r>
            <w:proofErr w:type="spellEnd"/>
          </w:p>
          <w:p w14:paraId="5B8DA720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discedere</w:t>
            </w:r>
            <w:proofErr w:type="spellEnd"/>
            <w:r>
              <w:rPr>
                <w:rFonts w:cs="Arial"/>
                <w:sz w:val="20"/>
                <w:szCs w:val="20"/>
              </w:rPr>
              <w:t>: weggehen</w:t>
            </w:r>
          </w:p>
          <w:p w14:paraId="645150B0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longius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Komparativ zu </w:t>
            </w:r>
            <w:proofErr w:type="spellStart"/>
            <w:r>
              <w:rPr>
                <w:rFonts w:cs="Arial"/>
                <w:sz w:val="20"/>
                <w:szCs w:val="20"/>
              </w:rPr>
              <w:t>longē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(weit)</w:t>
            </w:r>
          </w:p>
        </w:tc>
      </w:tr>
      <w:tr w:rsidR="00F96B9B" w14:paraId="1C35D455" w14:textId="77777777">
        <w:trPr>
          <w:cantSplit/>
        </w:trPr>
        <w:tc>
          <w:tcPr>
            <w:tcW w:w="424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48B0D2FB" w14:textId="77777777" w:rsidR="00F96B9B" w:rsidRDefault="00B5095C">
            <w:pPr>
              <w:pStyle w:val="StandardWeb"/>
              <w:rPr>
                <w:rFonts w:ascii="Arial" w:hAnsi="Arial" w:cs="Arial"/>
                <w:lang w:val="la"/>
              </w:rPr>
            </w:pPr>
            <w:r>
              <w:rPr>
                <w:rFonts w:ascii="Arial" w:hAnsi="Arial" w:cs="Arial"/>
                <w:lang w:val="la"/>
              </w:rPr>
              <w:t>Archagathum et argentum in lectica cubans ad mare infra oppidum exspectabat.</w:t>
            </w:r>
          </w:p>
        </w:tc>
        <w:tc>
          <w:tcPr>
            <w:tcW w:w="481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429AB688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lectica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lecticae</w:t>
            </w:r>
            <w:proofErr w:type="spellEnd"/>
            <w:r>
              <w:rPr>
                <w:rFonts w:cs="Arial"/>
                <w:sz w:val="20"/>
                <w:szCs w:val="20"/>
              </w:rPr>
              <w:t>, f.: die Sänfte</w:t>
            </w:r>
          </w:p>
          <w:p w14:paraId="445966F5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cubare</w:t>
            </w:r>
            <w:proofErr w:type="spellEnd"/>
            <w:r>
              <w:rPr>
                <w:rFonts w:cs="Arial"/>
                <w:sz w:val="20"/>
                <w:szCs w:val="20"/>
              </w:rPr>
              <w:t>: liegen</w:t>
            </w:r>
          </w:p>
          <w:p w14:paraId="34CF9FE5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infra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(Adverb): unterhalb</w:t>
            </w:r>
          </w:p>
        </w:tc>
      </w:tr>
      <w:tr w:rsidR="00F96B9B" w14:paraId="5FD8521F" w14:textId="77777777">
        <w:trPr>
          <w:cantSplit/>
        </w:trPr>
        <w:tc>
          <w:tcPr>
            <w:tcW w:w="424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581F86F0" w14:textId="77777777" w:rsidR="00F96B9B" w:rsidRDefault="00B5095C">
            <w:pPr>
              <w:rPr>
                <w:rFonts w:cs="Arial"/>
                <w:sz w:val="24"/>
                <w:szCs w:val="24"/>
                <w:lang w:val="la"/>
              </w:rPr>
            </w:pPr>
            <w:r>
              <w:rPr>
                <w:rFonts w:cs="Arial"/>
                <w:sz w:val="24"/>
                <w:szCs w:val="24"/>
                <w:lang w:val="la"/>
              </w:rPr>
              <w:t>[2, 4, 52]</w:t>
            </w:r>
          </w:p>
          <w:p w14:paraId="4C8878A8" w14:textId="77777777" w:rsidR="00F96B9B" w:rsidRDefault="00B5095C">
            <w:pPr>
              <w:rPr>
                <w:rFonts w:cs="Arial"/>
                <w:sz w:val="24"/>
                <w:szCs w:val="24"/>
                <w:lang w:val="la"/>
              </w:rPr>
            </w:pPr>
            <w:r>
              <w:rPr>
                <w:rFonts w:cs="Arial"/>
                <w:sz w:val="24"/>
                <w:szCs w:val="24"/>
                <w:lang w:val="la"/>
              </w:rPr>
              <w:t xml:space="preserve">Quem concursum in oppido factum putatis, quem </w:t>
            </w:r>
            <w:r>
              <w:rPr>
                <w:rFonts w:cs="Arial"/>
                <w:sz w:val="24"/>
                <w:szCs w:val="24"/>
                <w:lang w:val="la"/>
              </w:rPr>
              <w:t>clamorem, quem porro fletum mulierum?</w:t>
            </w:r>
          </w:p>
        </w:tc>
        <w:tc>
          <w:tcPr>
            <w:tcW w:w="481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2A89AC36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quem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... </w:t>
            </w:r>
            <w:proofErr w:type="spellStart"/>
            <w:r>
              <w:rPr>
                <w:rFonts w:cs="Arial"/>
                <w:sz w:val="20"/>
                <w:szCs w:val="20"/>
              </w:rPr>
              <w:t>putatis</w:t>
            </w:r>
            <w:proofErr w:type="spellEnd"/>
            <w:r>
              <w:rPr>
                <w:rFonts w:cs="Arial"/>
                <w:sz w:val="20"/>
                <w:szCs w:val="20"/>
              </w:rPr>
              <w:t>: Zu '</w:t>
            </w:r>
            <w:proofErr w:type="spellStart"/>
            <w:r>
              <w:rPr>
                <w:rFonts w:cs="Arial"/>
                <w:sz w:val="20"/>
                <w:szCs w:val="20"/>
              </w:rPr>
              <w:t>putatis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' ist 'esse' zu ergänzen. Hier liegt eine Verschränkung von </w:t>
            </w:r>
            <w:proofErr w:type="spellStart"/>
            <w:r>
              <w:rPr>
                <w:rFonts w:cs="Arial"/>
                <w:sz w:val="20"/>
                <w:szCs w:val="20"/>
              </w:rPr>
              <w:t>AcI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und Frage vor, die im Deutschen nicht genau nachgeahmt werden kann. Übersetzungsvorschlag: eingeschobener Satz, "..., glaubt </w:t>
            </w:r>
            <w:r>
              <w:rPr>
                <w:rFonts w:cs="Arial"/>
                <w:sz w:val="20"/>
                <w:szCs w:val="20"/>
              </w:rPr>
              <w:t>ihr, ...</w:t>
            </w:r>
          </w:p>
          <w:p w14:paraId="7EA04BA9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porro</w:t>
            </w:r>
            <w:proofErr w:type="spellEnd"/>
            <w:r>
              <w:rPr>
                <w:rFonts w:cs="Arial"/>
                <w:sz w:val="20"/>
                <w:szCs w:val="20"/>
              </w:rPr>
              <w:t>: sodann, ferner</w:t>
            </w:r>
          </w:p>
          <w:p w14:paraId="66838D80" w14:textId="77777777" w:rsidR="00F96B9B" w:rsidRDefault="00B5095C">
            <w:pPr>
              <w:spacing w:before="120" w:after="120" w:line="288" w:lineRule="auto"/>
              <w:ind w:left="340" w:hanging="340"/>
            </w:pPr>
            <w:proofErr w:type="spellStart"/>
            <w:r>
              <w:rPr>
                <w:rFonts w:cs="Arial"/>
                <w:sz w:val="20"/>
                <w:szCs w:val="20"/>
              </w:rPr>
              <w:t>fletus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fletūs</w:t>
            </w:r>
            <w:proofErr w:type="spellEnd"/>
            <w:r>
              <w:rPr>
                <w:rFonts w:cs="Arial"/>
                <w:sz w:val="20"/>
                <w:szCs w:val="20"/>
              </w:rPr>
              <w:t>, m.: das Weinen</w:t>
            </w:r>
          </w:p>
        </w:tc>
      </w:tr>
      <w:tr w:rsidR="00F96B9B" w14:paraId="4228E1AA" w14:textId="77777777">
        <w:trPr>
          <w:cantSplit/>
        </w:trPr>
        <w:tc>
          <w:tcPr>
            <w:tcW w:w="424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08D35B50" w14:textId="77777777" w:rsidR="00F96B9B" w:rsidRDefault="00B5095C">
            <w:pPr>
              <w:rPr>
                <w:rFonts w:cs="Arial"/>
                <w:sz w:val="24"/>
                <w:szCs w:val="24"/>
                <w:lang w:val="la"/>
              </w:rPr>
            </w:pPr>
            <w:r>
              <w:rPr>
                <w:rFonts w:cs="Arial"/>
                <w:sz w:val="24"/>
                <w:szCs w:val="24"/>
                <w:lang w:val="la"/>
              </w:rPr>
              <w:t>qui videret,</w:t>
            </w:r>
          </w:p>
          <w:p w14:paraId="2F62BCB1" w14:textId="77777777" w:rsidR="00F96B9B" w:rsidRDefault="00B5095C">
            <w:pPr>
              <w:ind w:left="708"/>
            </w:pPr>
            <w:r>
              <w:rPr>
                <w:rFonts w:cs="Arial"/>
                <w:sz w:val="24"/>
                <w:szCs w:val="24"/>
                <w:lang w:val="la"/>
              </w:rPr>
              <w:t>equum Troianum introductum, urbem captam diceret</w:t>
            </w:r>
            <w:r>
              <w:rPr>
                <w:rFonts w:cs="Arial"/>
                <w:lang w:val="la"/>
              </w:rPr>
              <w:t>.</w:t>
            </w:r>
          </w:p>
        </w:tc>
        <w:tc>
          <w:tcPr>
            <w:tcW w:w="481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79EDA7B7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qui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= wer/jeder, der</w:t>
            </w:r>
          </w:p>
          <w:p w14:paraId="2D481A62" w14:textId="77777777" w:rsidR="00F96B9B" w:rsidRDefault="00B5095C">
            <w:pPr>
              <w:spacing w:before="120" w:after="120" w:line="288" w:lineRule="auto"/>
              <w:ind w:left="340" w:hanging="340"/>
            </w:pPr>
            <w:r>
              <w:rPr>
                <w:rFonts w:cs="Arial"/>
                <w:sz w:val="20"/>
                <w:szCs w:val="20"/>
              </w:rPr>
              <w:t xml:space="preserve">Übersetze den Konjunktiv Imperfekt von </w:t>
            </w:r>
            <w:proofErr w:type="spellStart"/>
            <w:r>
              <w:rPr>
                <w:rFonts w:cs="Arial"/>
                <w:sz w:val="20"/>
                <w:szCs w:val="20"/>
              </w:rPr>
              <w:t>videret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und von </w:t>
            </w:r>
            <w:proofErr w:type="spellStart"/>
            <w:r>
              <w:rPr>
                <w:rFonts w:cs="Arial"/>
                <w:sz w:val="20"/>
                <w:szCs w:val="20"/>
              </w:rPr>
              <w:t>diceret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wie einen Konjunktiv Plusquamperfekt; also: we</w:t>
            </w:r>
            <w:r>
              <w:rPr>
                <w:rFonts w:cs="Arial"/>
                <w:sz w:val="20"/>
                <w:szCs w:val="20"/>
              </w:rPr>
              <w:t>r das gesehen hätte, der ...</w:t>
            </w:r>
          </w:p>
        </w:tc>
      </w:tr>
      <w:tr w:rsidR="00F96B9B" w14:paraId="56F947D1" w14:textId="77777777">
        <w:trPr>
          <w:cantSplit/>
        </w:trPr>
        <w:tc>
          <w:tcPr>
            <w:tcW w:w="424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35661C36" w14:textId="77777777" w:rsidR="00F96B9B" w:rsidRDefault="00B5095C">
            <w:pPr>
              <w:rPr>
                <w:rFonts w:cs="Arial"/>
                <w:sz w:val="24"/>
                <w:szCs w:val="24"/>
                <w:lang w:val="la"/>
              </w:rPr>
            </w:pPr>
            <w:r>
              <w:rPr>
                <w:rFonts w:cs="Arial"/>
                <w:sz w:val="24"/>
                <w:szCs w:val="24"/>
                <w:lang w:val="la"/>
              </w:rPr>
              <w:t>Efferri sine thecis vasa, extorqueri alia de manibus mulierum, ecfringi multorum foris, revelli claustra.</w:t>
            </w:r>
          </w:p>
        </w:tc>
        <w:tc>
          <w:tcPr>
            <w:tcW w:w="481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29551B36" w14:textId="77777777" w:rsidR="00F96B9B" w:rsidRDefault="00B5095C">
            <w:pPr>
              <w:spacing w:before="120" w:after="120" w:line="288" w:lineRule="auto"/>
              <w:ind w:left="340" w:hanging="340"/>
            </w:pPr>
            <w:proofErr w:type="spellStart"/>
            <w:r>
              <w:rPr>
                <w:rFonts w:cs="Arial"/>
                <w:sz w:val="20"/>
                <w:szCs w:val="20"/>
              </w:rPr>
              <w:t>efferri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extorqueri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ecfringi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revelli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die Infinitive sind als Prädikate im Perfekt zu übersetzen: </w:t>
            </w:r>
            <w:r>
              <w:rPr>
                <w:b/>
                <w:bCs/>
                <w:sz w:val="20"/>
                <w:szCs w:val="20"/>
              </w:rPr>
              <w:t>historischer Infinitiv</w:t>
            </w:r>
          </w:p>
          <w:p w14:paraId="4101A70E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theca</w:t>
            </w:r>
            <w:proofErr w:type="spellEnd"/>
            <w:r>
              <w:rPr>
                <w:rFonts w:cs="Arial"/>
                <w:sz w:val="20"/>
                <w:szCs w:val="20"/>
              </w:rPr>
              <w:t>: der Deckel</w:t>
            </w:r>
          </w:p>
          <w:p w14:paraId="7772A604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torquere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20"/>
              </w:rPr>
              <w:t>torqueo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torsi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tortum</w:t>
            </w:r>
            <w:proofErr w:type="spellEnd"/>
            <w:r>
              <w:rPr>
                <w:rFonts w:cs="Arial"/>
                <w:sz w:val="20"/>
                <w:szCs w:val="20"/>
              </w:rPr>
              <w:t>): winden, drehen</w:t>
            </w:r>
          </w:p>
          <w:p w14:paraId="0457D0CE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ecfringere</w:t>
            </w:r>
            <w:proofErr w:type="spellEnd"/>
            <w:r>
              <w:rPr>
                <w:rFonts w:cs="Arial"/>
                <w:sz w:val="20"/>
                <w:szCs w:val="20"/>
              </w:rPr>
              <w:t>: aufbrechen</w:t>
            </w:r>
          </w:p>
          <w:p w14:paraId="37F2314C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foris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(Akk. Pl.): die Türflügel</w:t>
            </w:r>
          </w:p>
          <w:p w14:paraId="615A0EDE" w14:textId="77777777" w:rsidR="00F96B9B" w:rsidRDefault="00B5095C">
            <w:pPr>
              <w:spacing w:before="120" w:after="120" w:line="288" w:lineRule="auto"/>
              <w:ind w:left="340" w:hanging="340"/>
            </w:pPr>
            <w:proofErr w:type="spellStart"/>
            <w:r>
              <w:rPr>
                <w:rFonts w:cs="Arial"/>
                <w:sz w:val="20"/>
                <w:szCs w:val="20"/>
              </w:rPr>
              <w:t>revellere</w:t>
            </w:r>
            <w:proofErr w:type="spellEnd"/>
            <w:r>
              <w:rPr>
                <w:rFonts w:cs="Arial"/>
                <w:sz w:val="20"/>
                <w:szCs w:val="20"/>
              </w:rPr>
              <w:t>: ausreißen</w:t>
            </w:r>
          </w:p>
        </w:tc>
      </w:tr>
    </w:tbl>
    <w:p w14:paraId="34450FB8" w14:textId="77777777" w:rsidR="00F96B9B" w:rsidRDefault="00B5095C">
      <w:pPr>
        <w:pStyle w:val="StandardWeb"/>
        <w:jc w:val="center"/>
        <w:rPr>
          <w:rFonts w:ascii="Arial" w:hAnsi="Arial" w:cs="Arial"/>
        </w:rPr>
      </w:pPr>
      <w:r>
        <w:br w:type="page"/>
      </w:r>
    </w:p>
    <w:p w14:paraId="5878C3CF" w14:textId="77777777" w:rsidR="00F96B9B" w:rsidRDefault="00F96B9B"/>
    <w:p w14:paraId="2BFCBE5B" w14:textId="77777777" w:rsidR="00F96B9B" w:rsidRDefault="00F96B9B">
      <w:pPr>
        <w:pStyle w:val="StandardWeb"/>
        <w:jc w:val="center"/>
        <w:rPr>
          <w:rFonts w:ascii="Arial" w:hAnsi="Arial" w:cs="Arial"/>
        </w:rPr>
      </w:pPr>
    </w:p>
    <w:tbl>
      <w:tblPr>
        <w:tblW w:w="9056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F96B9B" w14:paraId="10A9604E" w14:textId="77777777">
        <w:trPr>
          <w:tblHeader/>
        </w:trPr>
        <w:tc>
          <w:tcPr>
            <w:tcW w:w="452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1A1F80F4" w14:textId="77777777" w:rsidR="00F96B9B" w:rsidRDefault="00B5095C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</w:t>
            </w:r>
          </w:p>
        </w:tc>
        <w:tc>
          <w:tcPr>
            <w:tcW w:w="452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45A2C697" w14:textId="77777777" w:rsidR="00F96B9B" w:rsidRDefault="00B5095C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Übersetzung</w:t>
            </w:r>
          </w:p>
        </w:tc>
      </w:tr>
      <w:tr w:rsidR="00F96B9B" w14:paraId="41B95829" w14:textId="77777777">
        <w:tc>
          <w:tcPr>
            <w:tcW w:w="452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4CE054D2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 xml:space="preserve">Cibyratae fratres vocantur; </w:t>
            </w:r>
          </w:p>
          <w:p w14:paraId="5522D6E0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 xml:space="preserve">pauca improbant; </w:t>
            </w:r>
          </w:p>
          <w:p w14:paraId="349A405E" w14:textId="77777777" w:rsidR="00F96B9B" w:rsidRDefault="00B5095C">
            <w:pPr>
              <w:ind w:left="708"/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quae probarant,</w:t>
            </w:r>
          </w:p>
          <w:p w14:paraId="1CA42CB1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 xml:space="preserve">iis crustae aut </w:t>
            </w:r>
            <w:r>
              <w:rPr>
                <w:rFonts w:cs="Arial"/>
                <w:lang w:val="la"/>
              </w:rPr>
              <w:t>emblemata detrahebantur.</w:t>
            </w:r>
          </w:p>
        </w:tc>
        <w:tc>
          <w:tcPr>
            <w:tcW w:w="452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61535445" w14:textId="77777777" w:rsidR="00F96B9B" w:rsidRDefault="00B5095C">
            <w:pPr>
              <w:spacing w:before="120" w:after="120" w:line="288" w:lineRule="auto"/>
              <w:ind w:left="340" w:hanging="340"/>
            </w:pPr>
            <w:proofErr w:type="spellStart"/>
            <w:r>
              <w:rPr>
                <w:rFonts w:cs="Arial"/>
                <w:sz w:val="20"/>
                <w:szCs w:val="20"/>
              </w:rPr>
              <w:t>Cibyratae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fratres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die Brüder aus </w:t>
            </w:r>
            <w:proofErr w:type="spellStart"/>
            <w:r>
              <w:rPr>
                <w:rFonts w:cs="Arial"/>
                <w:sz w:val="20"/>
                <w:szCs w:val="20"/>
              </w:rPr>
              <w:t>Kibyra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(einer in der Antike bedeutenden Stadt in Phrygien, Griechenland). In der gleichen Rede (In </w:t>
            </w:r>
            <w:proofErr w:type="spellStart"/>
            <w:r>
              <w:rPr>
                <w:rFonts w:cs="Arial"/>
                <w:sz w:val="20"/>
                <w:szCs w:val="20"/>
              </w:rPr>
              <w:t>Verrem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2,4,30, </w:t>
            </w:r>
            <w:hyperlink r:id="rId10" w:anchor="_blank" w:history="1">
              <w:r>
                <w:rPr>
                  <w:rStyle w:val="Internetverknpfung"/>
                  <w:rFonts w:cs="Arial"/>
                  <w:sz w:val="20"/>
                  <w:szCs w:val="20"/>
                </w:rPr>
                <w:t>Text bei PHI Latin Texts</w:t>
              </w:r>
            </w:hyperlink>
            <w:r>
              <w:rPr>
                <w:rFonts w:cs="Arial"/>
                <w:sz w:val="20"/>
                <w:szCs w:val="20"/>
              </w:rPr>
              <w:t xml:space="preserve">) führt Cicero diese beiden Brüder ein und nennt auch ihre Namen: Sie waren Künstler und hatten ein Heiligtum </w:t>
            </w:r>
            <w:proofErr w:type="gramStart"/>
            <w:r>
              <w:rPr>
                <w:rFonts w:cs="Arial"/>
                <w:sz w:val="20"/>
                <w:szCs w:val="20"/>
              </w:rPr>
              <w:t>des Apoll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ausgeraubt und waren dann aus ihrer Heimatstadt geflo</w:t>
            </w:r>
            <w:r>
              <w:rPr>
                <w:rFonts w:cs="Arial"/>
                <w:sz w:val="20"/>
                <w:szCs w:val="20"/>
              </w:rPr>
              <w:t xml:space="preserve">hen. Zu </w:t>
            </w:r>
            <w:proofErr w:type="spellStart"/>
            <w:r>
              <w:rPr>
                <w:rFonts w:cs="Arial"/>
                <w:sz w:val="20"/>
                <w:szCs w:val="20"/>
              </w:rPr>
              <w:t>Verres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waren sie als Geistesverwandte gekommen und hatten bei ihm Zuflucht gefunden; sie halfen ihm bei seinen Räubereien, sozusagen als Sachverständige.</w:t>
            </w:r>
          </w:p>
          <w:p w14:paraId="54D4D054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improbare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nicht gut finden, ablehnen (Gegenteil von </w:t>
            </w:r>
            <w:proofErr w:type="spellStart"/>
            <w:r>
              <w:rPr>
                <w:rFonts w:cs="Arial"/>
                <w:sz w:val="20"/>
                <w:szCs w:val="20"/>
              </w:rPr>
              <w:t>probare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  <w:p w14:paraId="03490AA0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probarant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cs="Arial"/>
                <w:sz w:val="20"/>
                <w:szCs w:val="20"/>
              </w:rPr>
              <w:t>probaverant</w:t>
            </w:r>
            <w:proofErr w:type="spellEnd"/>
          </w:p>
          <w:p w14:paraId="24294304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crusta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crustae</w:t>
            </w:r>
            <w:proofErr w:type="spellEnd"/>
            <w:r>
              <w:rPr>
                <w:rFonts w:cs="Arial"/>
                <w:sz w:val="20"/>
                <w:szCs w:val="20"/>
              </w:rPr>
              <w:t>, f.: der Zierstreifen</w:t>
            </w:r>
          </w:p>
          <w:p w14:paraId="5DFCAE58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emblema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emblematis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n.: der </w:t>
            </w:r>
            <w:proofErr w:type="spellStart"/>
            <w:r>
              <w:rPr>
                <w:rFonts w:cs="Arial"/>
                <w:sz w:val="20"/>
                <w:szCs w:val="20"/>
              </w:rPr>
              <w:t>Releifstreifen</w:t>
            </w:r>
            <w:proofErr w:type="spellEnd"/>
            <w:r>
              <w:rPr>
                <w:rFonts w:cs="Arial"/>
                <w:sz w:val="20"/>
                <w:szCs w:val="20"/>
              </w:rPr>
              <w:t>, der auf das Silbergefäß aufgetragen wurde</w:t>
            </w:r>
          </w:p>
        </w:tc>
      </w:tr>
      <w:tr w:rsidR="00F96B9B" w14:paraId="542404B1" w14:textId="77777777">
        <w:tc>
          <w:tcPr>
            <w:tcW w:w="452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7E77EFD6" w14:textId="77777777" w:rsidR="00F96B9B" w:rsidRDefault="00B5095C">
            <w:pPr>
              <w:rPr>
                <w:rFonts w:cs="Arial"/>
                <w:lang w:val="la"/>
              </w:rPr>
            </w:pPr>
            <w:r>
              <w:rPr>
                <w:rFonts w:cs="Arial"/>
                <w:lang w:val="la"/>
              </w:rPr>
              <w:t>Sic Haluntini excussis deliciis cum argento puro domum revertuntur.</w:t>
            </w:r>
          </w:p>
        </w:tc>
        <w:tc>
          <w:tcPr>
            <w:tcW w:w="452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5A38E7DE" w14:textId="77777777" w:rsidR="00F96B9B" w:rsidRDefault="00B5095C">
            <w:pPr>
              <w:spacing w:before="120" w:after="120" w:line="288" w:lineRule="auto"/>
              <w:ind w:left="340" w:hanging="3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deliciae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deliciarum</w:t>
            </w:r>
            <w:proofErr w:type="spellEnd"/>
            <w:r>
              <w:rPr>
                <w:rFonts w:cs="Arial"/>
                <w:sz w:val="20"/>
                <w:szCs w:val="20"/>
              </w:rPr>
              <w:t>, f.: die Schmuckstücke</w:t>
            </w:r>
          </w:p>
        </w:tc>
      </w:tr>
    </w:tbl>
    <w:p w14:paraId="04D4DA5D" w14:textId="77777777" w:rsidR="00F96B9B" w:rsidRDefault="00B5095C">
      <w:pPr>
        <w:pStyle w:val="berschrift1"/>
        <w:tabs>
          <w:tab w:val="left" w:pos="0"/>
        </w:tabs>
      </w:pPr>
      <w:bookmarkStart w:id="13" w:name="_Toc73389186"/>
      <w:bookmarkStart w:id="14" w:name="_Toc73391071"/>
      <w:r>
        <w:t>Aufgaben</w:t>
      </w:r>
      <w:bookmarkEnd w:id="13"/>
      <w:bookmarkEnd w:id="14"/>
    </w:p>
    <w:p w14:paraId="74C9D003" w14:textId="77777777" w:rsidR="00F96B9B" w:rsidRDefault="00B5095C">
      <w:pPr>
        <w:numPr>
          <w:ilvl w:val="0"/>
          <w:numId w:val="3"/>
        </w:numPr>
        <w:tabs>
          <w:tab w:val="left" w:pos="720"/>
        </w:tabs>
        <w:spacing w:after="120" w:line="288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Gliedere diesen </w:t>
      </w:r>
      <w:r>
        <w:rPr>
          <w:rFonts w:cs="Arial"/>
        </w:rPr>
        <w:t>Bericht</w:t>
      </w:r>
    </w:p>
    <w:p w14:paraId="7D3E0610" w14:textId="77777777" w:rsidR="00F96B9B" w:rsidRDefault="00B5095C">
      <w:pPr>
        <w:numPr>
          <w:ilvl w:val="0"/>
          <w:numId w:val="3"/>
        </w:numPr>
        <w:tabs>
          <w:tab w:val="left" w:pos="720"/>
        </w:tabs>
        <w:spacing w:after="120" w:line="288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Stelle die Eigenschaften zusammen, die der Sprecher dem </w:t>
      </w:r>
      <w:proofErr w:type="spellStart"/>
      <w:r>
        <w:rPr>
          <w:rFonts w:cs="Arial"/>
        </w:rPr>
        <w:t>Archagathus</w:t>
      </w:r>
      <w:proofErr w:type="spellEnd"/>
      <w:r>
        <w:rPr>
          <w:rFonts w:cs="Arial"/>
        </w:rPr>
        <w:t xml:space="preserve"> und dem </w:t>
      </w:r>
      <w:proofErr w:type="spellStart"/>
      <w:r>
        <w:rPr>
          <w:rFonts w:cs="Arial"/>
        </w:rPr>
        <w:t>Verres</w:t>
      </w:r>
      <w:proofErr w:type="spellEnd"/>
      <w:r>
        <w:rPr>
          <w:rFonts w:cs="Arial"/>
        </w:rPr>
        <w:t xml:space="preserve"> beilegt, und belege diese Eigenschaften mit lateinischen Beispielen. Unter</w:t>
      </w:r>
      <w:r>
        <w:rPr>
          <w:rFonts w:cs="Arial"/>
        </w:rPr>
        <w:softHyphen/>
        <w:t>scheide dabei zwischen wörtlich gemeinten, sarkastischen oder ironischen Charakte</w:t>
      </w:r>
      <w:r>
        <w:rPr>
          <w:rFonts w:cs="Arial"/>
        </w:rPr>
        <w:softHyphen/>
        <w:t>risierun</w:t>
      </w:r>
      <w:r>
        <w:rPr>
          <w:rFonts w:cs="Arial"/>
        </w:rPr>
        <w:t xml:space="preserve">gen und zwischen direkter und indirekter Charakteristik. </w:t>
      </w:r>
      <w:r>
        <w:rPr>
          <w:rFonts w:cs="Arial"/>
        </w:rPr>
        <w:br/>
        <w:t>Zur Erläuterung: Eine direkte Charakterisierung liegt vor, wenn der Sprecher oder die Sprecherin einer Figur oder Person ausdrücklich bestimmte Eigenschaften beilegt, eine indirekte Charakterisierun</w:t>
      </w:r>
      <w:r>
        <w:rPr>
          <w:rFonts w:cs="Arial"/>
        </w:rPr>
        <w:t>g hingegen, wenn der Leser oder die Leserin sich aus den dargestellten Handlungen selbst ein Bild von den Eigenschaften einer Figur ma</w:t>
      </w:r>
      <w:r>
        <w:rPr>
          <w:rFonts w:cs="Arial"/>
        </w:rPr>
        <w:softHyphen/>
        <w:t>chen muss.</w:t>
      </w:r>
    </w:p>
    <w:p w14:paraId="4F7B8122" w14:textId="77777777" w:rsidR="00F96B9B" w:rsidRDefault="00B5095C">
      <w:pPr>
        <w:numPr>
          <w:ilvl w:val="0"/>
          <w:numId w:val="3"/>
        </w:numPr>
        <w:tabs>
          <w:tab w:val="left" w:pos="720"/>
        </w:tabs>
        <w:spacing w:after="120" w:line="288" w:lineRule="auto"/>
        <w:ind w:left="714" w:hanging="357"/>
        <w:jc w:val="both"/>
        <w:rPr>
          <w:rFonts w:cs="Arial"/>
        </w:rPr>
      </w:pPr>
      <w:r>
        <w:rPr>
          <w:rFonts w:cs="Arial"/>
        </w:rPr>
        <w:lastRenderedPageBreak/>
        <w:t xml:space="preserve">Untersuche die geografischen Angaben (also die Angaben zur Beschaffenheit und Lage des Ortes) und prüfe, ob </w:t>
      </w:r>
      <w:r>
        <w:rPr>
          <w:rFonts w:cs="Arial"/>
        </w:rPr>
        <w:t>Cicero die Örtlichkeit realistisch oder übertrieben bzw. falsch beschreibt. Verwende dafür die aktuelle Landkarte aus dem Projekt OpenStreetMap gewonnen wurde:</w:t>
      </w:r>
    </w:p>
    <w:p w14:paraId="5015CFCA" w14:textId="77777777" w:rsidR="00F96B9B" w:rsidRDefault="00B5095C">
      <w:pPr>
        <w:pStyle w:val="StandardWeb"/>
        <w:spacing w:before="0" w:after="120" w:line="288" w:lineRule="auto"/>
        <w:ind w:left="720"/>
      </w:pPr>
      <w:hyperlink r:id="rId11" w:anchor="_blank" w:history="1">
        <w:r>
          <w:rPr>
            <w:rStyle w:val="Internetverknpfung"/>
            <w:rFonts w:ascii="Arial" w:eastAsia="Calibri" w:hAnsi="Arial" w:cs="Arial"/>
          </w:rPr>
          <w:t>Landkart</w:t>
        </w:r>
        <w:r>
          <w:rPr>
            <w:rStyle w:val="Internetverknpfung"/>
            <w:rFonts w:ascii="Arial" w:eastAsia="Calibri" w:hAnsi="Arial" w:cs="Arial"/>
          </w:rPr>
          <w:t>e bei O</w:t>
        </w:r>
      </w:hyperlink>
      <w:bookmarkStart w:id="15" w:name="_Hlt73390260"/>
      <w:bookmarkStart w:id="16" w:name="_Hlt73390259"/>
      <w:r>
        <w:rPr>
          <w:rStyle w:val="Internetverknpfung"/>
          <w:rFonts w:ascii="Arial" w:eastAsia="Calibri" w:hAnsi="Arial" w:cs="Arial"/>
        </w:rPr>
        <w:t>p</w:t>
      </w:r>
      <w:bookmarkEnd w:id="15"/>
      <w:bookmarkEnd w:id="16"/>
      <w:r>
        <w:rPr>
          <w:rStyle w:val="Internetverknpfung"/>
          <w:rFonts w:ascii="Arial" w:eastAsia="Calibri" w:hAnsi="Arial" w:cs="Arial"/>
        </w:rPr>
        <w:t>enStreetMap</w:t>
      </w:r>
    </w:p>
    <w:p w14:paraId="6FD15B6F" w14:textId="77777777" w:rsidR="00F96B9B" w:rsidRDefault="00B5095C">
      <w:pPr>
        <w:spacing w:after="120" w:line="288" w:lineRule="auto"/>
        <w:ind w:left="714"/>
        <w:jc w:val="both"/>
      </w:pPr>
      <w:r>
        <w:rPr>
          <w:rFonts w:cs="Arial"/>
        </w:rPr>
        <w:t xml:space="preserve">Der heutige Ort San Marco </w:t>
      </w:r>
      <w:proofErr w:type="spellStart"/>
      <w:r>
        <w:rPr>
          <w:rFonts w:cs="Arial"/>
        </w:rPr>
        <w:t>d'Alunzio</w:t>
      </w:r>
      <w:proofErr w:type="spellEnd"/>
      <w:r>
        <w:rPr>
          <w:rFonts w:cs="Arial"/>
        </w:rPr>
        <w:t xml:space="preserve"> (in der Karte im Südosten) entspricht dem antiken </w:t>
      </w:r>
      <w:proofErr w:type="spellStart"/>
      <w:r>
        <w:rPr>
          <w:rFonts w:cs="Arial"/>
        </w:rPr>
        <w:t>Haluntium</w:t>
      </w:r>
      <w:proofErr w:type="spellEnd"/>
      <w:r>
        <w:rPr>
          <w:rFonts w:cs="Arial"/>
        </w:rPr>
        <w:t xml:space="preserve"> (</w:t>
      </w:r>
      <w:hyperlink r:id="rId12" w:tgtFrame="_blank">
        <w:r>
          <w:rPr>
            <w:rStyle w:val="Internetverknpfung"/>
            <w:rFonts w:cs="Arial"/>
          </w:rPr>
          <w:t>Wikipedia</w:t>
        </w:r>
      </w:hyperlink>
      <w:r>
        <w:rPr>
          <w:rFonts w:cs="Arial"/>
        </w:rPr>
        <w:t>).</w:t>
      </w:r>
    </w:p>
    <w:p w14:paraId="4DADB679" w14:textId="77777777" w:rsidR="00F96B9B" w:rsidRDefault="00B5095C">
      <w:pPr>
        <w:numPr>
          <w:ilvl w:val="0"/>
          <w:numId w:val="3"/>
        </w:numPr>
        <w:tabs>
          <w:tab w:val="left" w:pos="720"/>
        </w:tabs>
        <w:spacing w:after="120" w:line="288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Fasse zusammen, wie </w:t>
      </w:r>
      <w:proofErr w:type="spellStart"/>
      <w:r>
        <w:rPr>
          <w:rFonts w:cs="Arial"/>
        </w:rPr>
        <w:t>Verres</w:t>
      </w:r>
      <w:proofErr w:type="spellEnd"/>
      <w:r>
        <w:rPr>
          <w:rFonts w:cs="Arial"/>
        </w:rPr>
        <w:t xml:space="preserve"> hier mit den Bew</w:t>
      </w:r>
      <w:r>
        <w:rPr>
          <w:rFonts w:cs="Arial"/>
        </w:rPr>
        <w:t>ohnern von Sizilien umgeht, und welche Stellung der Autor Cicero dazu einnimmt.</w:t>
      </w:r>
    </w:p>
    <w:p w14:paraId="1C3E1142" w14:textId="77777777" w:rsidR="00F96B9B" w:rsidRDefault="00F96B9B">
      <w:pPr>
        <w:pStyle w:val="StandardWeb"/>
        <w:pBdr>
          <w:bottom w:val="single" w:sz="6" w:space="1" w:color="000000"/>
        </w:pBdr>
        <w:jc w:val="center"/>
        <w:rPr>
          <w:rFonts w:ascii="Arial" w:hAnsi="Arial" w:cs="Arial"/>
        </w:rPr>
      </w:pPr>
    </w:p>
    <w:p w14:paraId="1428C787" w14:textId="77777777" w:rsidR="00F96B9B" w:rsidRDefault="00F96B9B">
      <w:pPr>
        <w:rPr>
          <w:rFonts w:cs="Arial"/>
        </w:rPr>
      </w:pPr>
    </w:p>
    <w:p w14:paraId="7B7B4282" w14:textId="77777777" w:rsidR="00F96B9B" w:rsidRDefault="00B5095C">
      <w:r>
        <w:rPr>
          <w:rFonts w:cs="Arial"/>
        </w:rPr>
        <w:t xml:space="preserve">URL dieses Textes: </w:t>
      </w:r>
      <w:hyperlink r:id="rId13" w:tgtFrame="_top">
        <w:r>
          <w:rPr>
            <w:rStyle w:val="Internetverknpfung"/>
            <w:rFonts w:cs="Arial"/>
          </w:rPr>
          <w:t>www.schule-bw.de/</w:t>
        </w:r>
        <w:r>
          <w:rPr>
            <w:rStyle w:val="Internetverknpfung"/>
            <w:rFonts w:cs="Arial"/>
          </w:rPr>
          <w:t>faecher-und-schularten/sprachen-und-literatur/latein/texte-und-medien/cicero-verres</w:t>
        </w:r>
      </w:hyperlink>
    </w:p>
    <w:p w14:paraId="42B36578" w14:textId="77777777" w:rsidR="00F96B9B" w:rsidRDefault="00F96B9B">
      <w:pPr>
        <w:rPr>
          <w:rFonts w:cs="Arial"/>
        </w:rPr>
      </w:pPr>
    </w:p>
    <w:sectPr w:rsidR="00F96B9B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CA37" w14:textId="77777777" w:rsidR="00B5095C" w:rsidRDefault="00B5095C">
      <w:pPr>
        <w:spacing w:line="240" w:lineRule="auto"/>
      </w:pPr>
      <w:r>
        <w:separator/>
      </w:r>
    </w:p>
  </w:endnote>
  <w:endnote w:type="continuationSeparator" w:id="0">
    <w:p w14:paraId="19E07809" w14:textId="77777777" w:rsidR="00B5095C" w:rsidRDefault="00B50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</w:font>
  <w:font w:name="Tahoma">
    <w:panose1 w:val="020B060403050404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96AA" w14:textId="77777777" w:rsidR="00F96B9B" w:rsidRDefault="00B5095C">
    <w:pPr>
      <w:pStyle w:val="Fuzeile"/>
      <w:widowControl w:val="0"/>
      <w:pBdr>
        <w:top w:val="single" w:sz="12" w:space="1" w:color="000000"/>
      </w:pBdr>
    </w:pPr>
    <w:r>
      <w:rPr>
        <w:sz w:val="4"/>
        <w:szCs w:val="4"/>
      </w:rPr>
      <w:tab/>
    </w:r>
    <w:r>
      <w:rPr>
        <w:rFonts w:ascii="Calibri" w:eastAsia="Times New Roman" w:hAnsi="Calibri"/>
        <w:sz w:val="16"/>
        <w:szCs w:val="16"/>
        <w:lang w:eastAsia="de-DE"/>
      </w:rPr>
      <w:t xml:space="preserve">Diese Materialien sind unter der OER-konformen Lizenz </w:t>
    </w:r>
    <w:hyperlink r:id="rId1" w:tgtFrame="_top">
      <w:r>
        <w:rPr>
          <w:rStyle w:val="Internetverknpfung"/>
          <w:rFonts w:ascii="Calibri" w:eastAsia="Times New Roman" w:hAnsi="Calibri"/>
          <w:color w:val="0000FF"/>
          <w:sz w:val="16"/>
          <w:szCs w:val="16"/>
          <w:lang w:eastAsia="de-DE"/>
        </w:rPr>
        <w:t>CC BY 4.0 International</w:t>
      </w:r>
    </w:hyperlink>
    <w:r>
      <w:rPr>
        <w:rFonts w:ascii="Calibri" w:eastAsia="Times New Roman" w:hAnsi="Calibri"/>
        <w:sz w:val="16"/>
        <w:szCs w:val="16"/>
        <w:lang w:eastAsia="de-DE"/>
      </w:rPr>
      <w:t xml:space="preserve"> verfügbar. Herausgeber: Landesbildungsserver Baden-Württemberg (</w:t>
    </w:r>
    <w:hyperlink r:id="rId2" w:tgtFrame="_top">
      <w:r>
        <w:rPr>
          <w:rStyle w:val="Internetverknpfung"/>
          <w:rFonts w:ascii="Calibri" w:eastAsia="Times New Roman" w:hAnsi="Calibri"/>
          <w:color w:val="0000FF"/>
          <w:sz w:val="16"/>
          <w:szCs w:val="16"/>
          <w:lang w:eastAsia="de-DE"/>
        </w:rPr>
        <w:t>www.schule-bw.de</w:t>
      </w:r>
    </w:hyperlink>
    <w:r>
      <w:rPr>
        <w:rFonts w:ascii="Calibri" w:eastAsia="Times New Roman" w:hAnsi="Calibri"/>
        <w:sz w:val="16"/>
        <w:szCs w:val="16"/>
        <w:lang w:eastAsia="de-DE"/>
      </w:rPr>
      <w:t xml:space="preserve">), Fachredaktion Griechisch. Urheberrechtsangaben gemäß </w:t>
    </w:r>
    <w:hyperlink r:id="rId3" w:tgtFrame="_top">
      <w:r>
        <w:rPr>
          <w:rStyle w:val="Internetverknpfung"/>
          <w:rFonts w:ascii="Calibri" w:eastAsia="Times New Roman" w:hAnsi="Calibri"/>
          <w:color w:val="0000FF"/>
          <w:sz w:val="16"/>
          <w:szCs w:val="16"/>
          <w:lang w:eastAsia="de-DE"/>
        </w:rPr>
        <w:t>www.schule-bw.de/urheberrecht</w:t>
      </w:r>
    </w:hyperlink>
    <w:r>
      <w:rPr>
        <w:rFonts w:ascii="Calibri" w:eastAsia="Times New Roman" w:hAnsi="Calibri"/>
        <w:sz w:val="16"/>
        <w:szCs w:val="16"/>
        <w:lang w:eastAsia="de-DE"/>
      </w:rPr>
      <w:t xml:space="preserve"> sind zu beachten. Bitte beachten Sie eventuell abweichende Lize</w:t>
    </w:r>
    <w:r>
      <w:rPr>
        <w:rFonts w:ascii="Calibri" w:eastAsia="Times New Roman" w:hAnsi="Calibri"/>
        <w:sz w:val="16"/>
        <w:szCs w:val="16"/>
        <w:lang w:eastAsia="de-DE"/>
      </w:rPr>
      <w:t>nzangaben bei den eingebundenen Bildern und anderen Materialien.</w:t>
    </w:r>
  </w:p>
  <w:p w14:paraId="2E20C4B6" w14:textId="77777777" w:rsidR="00F96B9B" w:rsidRDefault="00B5095C">
    <w:pPr>
      <w:widowControl w:val="0"/>
      <w:suppressLineNumbers/>
      <w:pBdr>
        <w:top w:val="single" w:sz="12" w:space="1" w:color="000000"/>
      </w:pBdr>
      <w:tabs>
        <w:tab w:val="center" w:pos="4819"/>
        <w:tab w:val="right" w:pos="9638"/>
      </w:tabs>
      <w:spacing w:after="60" w:line="276" w:lineRule="auto"/>
      <w:jc w:val="center"/>
      <w:textAlignment w:val="baseline"/>
    </w:pPr>
    <w:r>
      <w:rPr>
        <w:rFonts w:ascii="Calibri" w:eastAsia="Times New Roman" w:hAnsi="Calibri"/>
        <w:sz w:val="20"/>
        <w:szCs w:val="16"/>
        <w:lang w:eastAsia="de-DE"/>
      </w:rPr>
      <w:t>Seite </w:t>
    </w:r>
    <w:r>
      <w:rPr>
        <w:rFonts w:ascii="Calibri" w:eastAsia="Times New Roman" w:hAnsi="Calibri"/>
        <w:sz w:val="20"/>
        <w:szCs w:val="16"/>
        <w:lang w:eastAsia="de-DE"/>
      </w:rPr>
      <w:fldChar w:fldCharType="begin"/>
    </w:r>
    <w:r>
      <w:rPr>
        <w:rFonts w:ascii="Calibri" w:eastAsia="Times New Roman" w:hAnsi="Calibri"/>
        <w:sz w:val="20"/>
        <w:szCs w:val="16"/>
        <w:lang w:eastAsia="de-DE"/>
      </w:rPr>
      <w:instrText>PAGE \* ARABIC</w:instrText>
    </w:r>
    <w:r>
      <w:rPr>
        <w:rFonts w:ascii="Calibri" w:eastAsia="Times New Roman" w:hAnsi="Calibri"/>
        <w:sz w:val="20"/>
        <w:szCs w:val="16"/>
        <w:lang w:eastAsia="de-DE"/>
      </w:rPr>
      <w:fldChar w:fldCharType="separate"/>
    </w:r>
    <w:r>
      <w:rPr>
        <w:rFonts w:ascii="Calibri" w:eastAsia="Times New Roman" w:hAnsi="Calibri"/>
        <w:sz w:val="20"/>
        <w:szCs w:val="16"/>
        <w:lang w:eastAsia="de-DE"/>
      </w:rPr>
      <w:t>17</w:t>
    </w:r>
    <w:r>
      <w:rPr>
        <w:rFonts w:ascii="Calibri" w:eastAsia="Times New Roman" w:hAnsi="Calibri"/>
        <w:sz w:val="20"/>
        <w:szCs w:val="16"/>
        <w:lang w:eastAsia="de-DE"/>
      </w:rPr>
      <w:fldChar w:fldCharType="end"/>
    </w:r>
    <w:r>
      <w:rPr>
        <w:rFonts w:ascii="Calibri" w:eastAsia="Times New Roman" w:hAnsi="Calibri"/>
        <w:sz w:val="20"/>
        <w:szCs w:val="16"/>
        <w:lang w:eastAsia="de-DE"/>
      </w:rPr>
      <w:t xml:space="preserve"> von </w:t>
    </w:r>
    <w:r>
      <w:rPr>
        <w:rFonts w:ascii="Calibri" w:eastAsia="Times New Roman" w:hAnsi="Calibri"/>
        <w:sz w:val="20"/>
        <w:szCs w:val="16"/>
        <w:lang w:eastAsia="de-DE"/>
      </w:rPr>
      <w:fldChar w:fldCharType="begin"/>
    </w:r>
    <w:r>
      <w:rPr>
        <w:rFonts w:ascii="Calibri" w:eastAsia="Times New Roman" w:hAnsi="Calibri"/>
        <w:sz w:val="20"/>
        <w:szCs w:val="16"/>
        <w:lang w:eastAsia="de-DE"/>
      </w:rPr>
      <w:instrText>NUMPAGES \* ARABIC</w:instrText>
    </w:r>
    <w:r>
      <w:rPr>
        <w:rFonts w:ascii="Calibri" w:eastAsia="Times New Roman" w:hAnsi="Calibri"/>
        <w:sz w:val="20"/>
        <w:szCs w:val="16"/>
        <w:lang w:eastAsia="de-DE"/>
      </w:rPr>
      <w:fldChar w:fldCharType="separate"/>
    </w:r>
    <w:r>
      <w:rPr>
        <w:rFonts w:ascii="Calibri" w:eastAsia="Times New Roman" w:hAnsi="Calibri"/>
        <w:sz w:val="20"/>
        <w:szCs w:val="16"/>
        <w:lang w:eastAsia="de-DE"/>
      </w:rPr>
      <w:t>17</w:t>
    </w:r>
    <w:r>
      <w:rPr>
        <w:rFonts w:ascii="Calibri" w:eastAsia="Times New Roman" w:hAnsi="Calibri"/>
        <w:sz w:val="20"/>
        <w:szCs w:val="16"/>
        <w:lang w:eastAsia="de-DE"/>
      </w:rPr>
      <w:fldChar w:fldCharType="end"/>
    </w:r>
  </w:p>
  <w:p w14:paraId="3A274280" w14:textId="77777777" w:rsidR="00F96B9B" w:rsidRDefault="00F96B9B">
    <w:pPr>
      <w:pStyle w:val="Fuzeile"/>
      <w:tabs>
        <w:tab w:val="clear" w:pos="4536"/>
        <w:tab w:val="clear" w:pos="9072"/>
        <w:tab w:val="left" w:pos="2004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8E56" w14:textId="77777777" w:rsidR="00B5095C" w:rsidRDefault="00B5095C">
      <w:pPr>
        <w:spacing w:line="240" w:lineRule="auto"/>
      </w:pPr>
      <w:r>
        <w:separator/>
      </w:r>
    </w:p>
  </w:footnote>
  <w:footnote w:type="continuationSeparator" w:id="0">
    <w:p w14:paraId="52EE2CBA" w14:textId="77777777" w:rsidR="00B5095C" w:rsidRDefault="00B50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4B37" w14:textId="77777777" w:rsidR="00F96B9B" w:rsidRDefault="00B5095C">
    <w:pPr>
      <w:pStyle w:val="Kopfzeile"/>
      <w:spacing w:after="720"/>
      <w:ind w:left="142"/>
      <w:rPr>
        <w:lang w:bidi="lo-LA"/>
      </w:rPr>
    </w:pPr>
    <w:r>
      <w:rPr>
        <w:noProof/>
      </w:rPr>
      <w:drawing>
        <wp:anchor distT="0" distB="0" distL="0" distR="0" simplePos="0" relativeHeight="35" behindDoc="0" locked="0" layoutInCell="0" allowOverlap="1" wp14:anchorId="61034824" wp14:editId="55F367BE">
          <wp:simplePos x="0" y="0"/>
          <wp:positionH relativeFrom="column">
            <wp:posOffset>-49530</wp:posOffset>
          </wp:positionH>
          <wp:positionV relativeFrom="paragraph">
            <wp:posOffset>208915</wp:posOffset>
          </wp:positionV>
          <wp:extent cx="467995" cy="450850"/>
          <wp:effectExtent l="0" t="0" r="0" b="0"/>
          <wp:wrapSquare wrapText="bothSides"/>
          <wp:docPr id="5" name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45" t="9200" r="69687" b="6427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2" behindDoc="0" locked="0" layoutInCell="0" allowOverlap="1" wp14:anchorId="75DFB59E" wp14:editId="2247672F">
          <wp:simplePos x="0" y="0"/>
          <wp:positionH relativeFrom="column">
            <wp:posOffset>4427220</wp:posOffset>
          </wp:positionH>
          <wp:positionV relativeFrom="paragraph">
            <wp:posOffset>113665</wp:posOffset>
          </wp:positionV>
          <wp:extent cx="1634490" cy="570230"/>
          <wp:effectExtent l="0" t="0" r="0" b="0"/>
          <wp:wrapSquare wrapText="bothSides"/>
          <wp:docPr id="6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217" t="13963" r="6417" b="13963"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18" behindDoc="1" locked="0" layoutInCell="0" allowOverlap="1" wp14:anchorId="284E486C" wp14:editId="5E3D229C">
              <wp:simplePos x="0" y="0"/>
              <wp:positionH relativeFrom="column">
                <wp:posOffset>356870</wp:posOffset>
              </wp:positionH>
              <wp:positionV relativeFrom="paragraph">
                <wp:posOffset>224790</wp:posOffset>
              </wp:positionV>
              <wp:extent cx="1783715" cy="450215"/>
              <wp:effectExtent l="0" t="0" r="0" b="0"/>
              <wp:wrapNone/>
              <wp:docPr id="7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715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6A65B088" w14:textId="77777777" w:rsidR="00F96B9B" w:rsidRDefault="00B5095C">
                          <w:pPr>
                            <w:pStyle w:val="Rahmeninhalt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E486C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45pt;z-index:-50331646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" o:allowincell="f" stroked="f">
              <v:textbox>
                <w:txbxContent>
                  <w:p w14:paraId="6A65B088" w14:textId="77777777" w:rsidR="00F96B9B" w:rsidRDefault="00B5095C">
                    <w:pPr>
                      <w:pStyle w:val="Rahmeninhalt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</w:p>
  <w:p w14:paraId="36C74836" w14:textId="77777777" w:rsidR="00F96B9B" w:rsidRDefault="00F96B9B">
    <w:pPr>
      <w:pStyle w:val="Kopfzeile"/>
      <w:pBdr>
        <w:bottom w:val="single" w:sz="4" w:space="1" w:color="000000"/>
      </w:pBdr>
      <w:rPr>
        <w:sz w:val="8"/>
        <w:szCs w:val="8"/>
      </w:rPr>
    </w:pPr>
  </w:p>
  <w:p w14:paraId="162A012F" w14:textId="77777777" w:rsidR="00F96B9B" w:rsidRDefault="00F96B9B">
    <w:pPr>
      <w:pStyle w:val="Kopfzeile"/>
      <w:pBdr>
        <w:bottom w:val="single" w:sz="4" w:space="1" w:color="000000"/>
      </w:pBdr>
      <w:rPr>
        <w:sz w:val="8"/>
        <w:szCs w:val="8"/>
      </w:rPr>
    </w:pPr>
  </w:p>
  <w:p w14:paraId="647C1913" w14:textId="77777777" w:rsidR="00F96B9B" w:rsidRDefault="00F96B9B">
    <w:pPr>
      <w:pStyle w:val="Kopfzeile"/>
      <w:rPr>
        <w:sz w:val="2"/>
        <w:szCs w:val="2"/>
      </w:rPr>
    </w:pPr>
  </w:p>
  <w:p w14:paraId="07DAE62A" w14:textId="77777777" w:rsidR="00F96B9B" w:rsidRDefault="00F96B9B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87B"/>
    <w:multiLevelType w:val="multilevel"/>
    <w:tmpl w:val="207CC11A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320FC3"/>
    <w:multiLevelType w:val="multilevel"/>
    <w:tmpl w:val="B1C6AF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01F5F17"/>
    <w:multiLevelType w:val="multilevel"/>
    <w:tmpl w:val="90DA90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9B"/>
    <w:rsid w:val="001459E4"/>
    <w:rsid w:val="00B5095C"/>
    <w:rsid w:val="00F9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E6A7"/>
  <w15:docId w15:val="{CE3FD5FC-16FC-4324-BC0D-CCE97E05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numPr>
        <w:numId w:val="1"/>
      </w:numPr>
      <w:shd w:val="clear" w:color="auto" w:fill="FFFFFF"/>
      <w:spacing w:before="480"/>
      <w:outlineLvl w:val="0"/>
    </w:pPr>
    <w:rPr>
      <w:rFonts w:ascii="Cambria" w:eastAsia="Times New Roman" w:hAnsi="Cambria"/>
      <w:b/>
      <w:bCs/>
      <w:color w:val="632423"/>
      <w:sz w:val="28"/>
      <w:szCs w:val="2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 w:cs="Arial"/>
      <w:b/>
      <w:bCs/>
      <w:szCs w:val="24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outlineLvl w:val="2"/>
    </w:pPr>
    <w:rPr>
      <w:rFonts w:ascii="Lucida Sans" w:eastAsia="Times New Roman" w:hAnsi="Lucida Sans"/>
      <w:b/>
      <w:bCs/>
      <w:color w:val="244061"/>
      <w:spacing w:val="20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-lbsZchn">
    <w:name w:val="standard-lbs Zchn"/>
    <w:basedOn w:val="Absatz-Standardschriftart"/>
    <w:qFormat/>
    <w:rPr>
      <w:rFonts w:ascii="Arial" w:hAnsi="Arial" w:cs="Arial"/>
    </w:rPr>
  </w:style>
  <w:style w:type="character" w:customStyle="1" w:styleId="Vokabelangabe-lbsZchn">
    <w:name w:val="Vokabelangabe-lbs Zchn"/>
    <w:basedOn w:val="Absatz-Standardschriftart"/>
    <w:qFormat/>
    <w:rPr>
      <w:rFonts w:ascii="Arial" w:eastAsia="Calibri" w:hAnsi="Arial" w:cs="Arial"/>
      <w:sz w:val="20"/>
    </w:rPr>
  </w:style>
  <w:style w:type="character" w:customStyle="1" w:styleId="berschrift-lbsZchn">
    <w:name w:val="Überschrift-lbs Zchn"/>
    <w:basedOn w:val="berschrift2Zchn"/>
    <w:qFormat/>
    <w:rPr>
      <w:rFonts w:ascii="Arial" w:eastAsia="Times New Roman" w:hAnsi="Arial" w:cs="Arial"/>
      <w:b/>
      <w:bCs/>
      <w:color w:val="2DA2BF"/>
      <w:sz w:val="26"/>
      <w:szCs w:val="26"/>
    </w:rPr>
  </w:style>
  <w:style w:type="character" w:customStyle="1" w:styleId="berschrift2Zchn">
    <w:name w:val="Überschrift 2 Zchn"/>
    <w:basedOn w:val="Absatz-Standardschriftart"/>
    <w:qFormat/>
    <w:rPr>
      <w:rFonts w:ascii="Arial" w:eastAsia="Times New Roman" w:hAnsi="Arial" w:cs="Arial"/>
      <w:b/>
      <w:bCs/>
      <w:szCs w:val="24"/>
    </w:rPr>
  </w:style>
  <w:style w:type="character" w:customStyle="1" w:styleId="KopfzeileZchn">
    <w:name w:val="Kopfzeile Zchn"/>
    <w:basedOn w:val="Absatz-Standardschriftart"/>
    <w:qFormat/>
  </w:style>
  <w:style w:type="character" w:customStyle="1" w:styleId="FuzeileZchn">
    <w:name w:val="Fußzeile Zchn"/>
    <w:basedOn w:val="Absatz-Standardschriftart"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SprechblasentextZchn">
    <w:name w:val="Sprechblasentext Zchn"/>
    <w:basedOn w:val="Absatz-Standardschriftart"/>
    <w:qFormat/>
    <w:rPr>
      <w:rFonts w:ascii="Tahoma" w:hAnsi="Tahoma" w:cs="Tahoma"/>
      <w:sz w:val="16"/>
      <w:szCs w:val="16"/>
    </w:rPr>
  </w:style>
  <w:style w:type="character" w:customStyle="1" w:styleId="tabelleninhalt-uebersetzungZchn">
    <w:name w:val="tabelleninhalt-uebersetzung Zchn"/>
    <w:basedOn w:val="Absatz-Standardschriftart"/>
    <w:qFormat/>
    <w:rPr>
      <w:rFonts w:ascii="Arial" w:hAnsi="Arial"/>
      <w:lang w:val="la"/>
    </w:rPr>
  </w:style>
  <w:style w:type="character" w:customStyle="1" w:styleId="TabelleninhaltZchn">
    <w:name w:val="Tabelleninhalt Zchn"/>
    <w:basedOn w:val="Absatz-Standardschriftart"/>
    <w:qFormat/>
    <w:rPr>
      <w:rFonts w:ascii="Arial" w:hAnsi="Arial"/>
      <w:lang w:val="la"/>
    </w:rPr>
  </w:style>
  <w:style w:type="character" w:customStyle="1" w:styleId="berschrift1Zchn">
    <w:name w:val="Überschrift 1 Zchn"/>
    <w:basedOn w:val="Absatz-Standardschriftart"/>
    <w:qFormat/>
    <w:rPr>
      <w:rFonts w:ascii="Cambria" w:eastAsia="Times New Roman" w:hAnsi="Cambria" w:cs="Times New Roman"/>
      <w:b/>
      <w:bCs/>
      <w:color w:val="632423"/>
      <w:sz w:val="28"/>
      <w:szCs w:val="28"/>
      <w:shd w:val="clear" w:color="auto" w:fill="FFFFFF"/>
    </w:rPr>
  </w:style>
  <w:style w:type="character" w:customStyle="1" w:styleId="berschrift3Zchn">
    <w:name w:val="Überschrift 3 Zchn"/>
    <w:basedOn w:val="Absatz-Standardschriftart"/>
    <w:qFormat/>
    <w:rPr>
      <w:rFonts w:ascii="Lucida Sans" w:eastAsia="Times New Roman" w:hAnsi="Lucida Sans" w:cs="Times New Roman"/>
      <w:b/>
      <w:bCs/>
      <w:color w:val="244061"/>
      <w:spacing w:val="20"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berschrift4Zchn">
    <w:name w:val="Überschrift 4 Zchn"/>
    <w:basedOn w:val="Absatz-Standardschriftart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styleId="NichtaufgelsteErwhnung">
    <w:name w:val="Unresolved Mention"/>
    <w:basedOn w:val="Absatz-Standardschriftart"/>
    <w:qFormat/>
    <w:rPr>
      <w:color w:val="808080"/>
      <w:shd w:val="clear" w:color="auto" w:fill="E6E6E6"/>
    </w:rPr>
  </w:style>
  <w:style w:type="character" w:styleId="Hervorhebung">
    <w:name w:val="Emphasis"/>
    <w:basedOn w:val="Absatz-Standardschriftart"/>
    <w:qFormat/>
    <w:rPr>
      <w:i/>
      <w:iCs/>
    </w:rPr>
  </w:style>
  <w:style w:type="character" w:customStyle="1" w:styleId="TitelZchn">
    <w:name w:val="Titel Zchn"/>
    <w:basedOn w:val="Absatz-Standardschriftart"/>
    <w:qFormat/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styleId="BesuchterLink">
    <w:name w:val="FollowedHyperlink"/>
    <w:basedOn w:val="Absatz-Standardschriftart"/>
    <w:qFormat/>
    <w:rPr>
      <w:color w:val="800080"/>
      <w:u w:val="single"/>
    </w:rPr>
  </w:style>
  <w:style w:type="character" w:customStyle="1" w:styleId="Internetverknpfung">
    <w:name w:val="Internetverknüpfung"/>
    <w:rPr>
      <w:color w:val="000080"/>
      <w:u w:val="single"/>
      <w:lang/>
    </w:rPr>
  </w:style>
  <w:style w:type="character" w:customStyle="1" w:styleId="Verzeichnissprung">
    <w:name w:val="Verzeichnissprung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customStyle="1" w:styleId="standard-lbs">
    <w:name w:val="standard-lbs"/>
    <w:basedOn w:val="Standard"/>
    <w:qFormat/>
    <w:pPr>
      <w:spacing w:before="200" w:after="200"/>
    </w:pPr>
    <w:rPr>
      <w:rFonts w:cs="Arial"/>
    </w:rPr>
  </w:style>
  <w:style w:type="paragraph" w:customStyle="1" w:styleId="Vokabelangabe-lbs">
    <w:name w:val="Vokabelangabe-lbs"/>
    <w:basedOn w:val="Standard"/>
    <w:qFormat/>
    <w:pPr>
      <w:spacing w:line="312" w:lineRule="auto"/>
      <w:ind w:left="284" w:hanging="284"/>
    </w:pPr>
    <w:rPr>
      <w:rFonts w:cs="Arial"/>
      <w:sz w:val="20"/>
    </w:rPr>
  </w:style>
  <w:style w:type="paragraph" w:customStyle="1" w:styleId="berschrift-lbs">
    <w:name w:val="Überschrift-lbs"/>
    <w:basedOn w:val="berschrift2"/>
    <w:qFormat/>
    <w:pPr>
      <w:numPr>
        <w:ilvl w:val="0"/>
        <w:numId w:val="0"/>
      </w:numPr>
      <w:spacing w:before="0" w:after="200" w:line="276" w:lineRule="auto"/>
    </w:pPr>
    <w:rPr>
      <w:color w:val="2DA2BF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Sprechblasentext">
    <w:name w:val="Balloon Text"/>
    <w:basedOn w:val="Standard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elleninhalt-uebersetzung">
    <w:name w:val="tabelleninhalt-uebersetzung"/>
    <w:basedOn w:val="Standard"/>
    <w:autoRedefine/>
    <w:qFormat/>
    <w:rPr>
      <w:lang w:val="la"/>
    </w:rPr>
  </w:style>
  <w:style w:type="paragraph" w:customStyle="1" w:styleId="Tabelleninhalt">
    <w:name w:val="Tabelleninhalt"/>
    <w:basedOn w:val="Standard"/>
    <w:qFormat/>
    <w:rPr>
      <w:lang w:val="la"/>
    </w:rPr>
  </w:style>
  <w:style w:type="paragraph" w:styleId="Inhaltsverzeichnisberschrift">
    <w:name w:val="TOC Heading"/>
    <w:basedOn w:val="berschrift1"/>
    <w:next w:val="Standard"/>
    <w:qFormat/>
    <w:pPr>
      <w:numPr>
        <w:numId w:val="0"/>
      </w:numPr>
      <w:spacing w:line="276" w:lineRule="auto"/>
    </w:pPr>
    <w:rPr>
      <w:lang w:eastAsia="de-DE"/>
    </w:rPr>
  </w:style>
  <w:style w:type="paragraph" w:styleId="Verzeichnis2">
    <w:name w:val="toc 2"/>
    <w:basedOn w:val="Standard"/>
    <w:next w:val="Standard"/>
    <w:autoRedefine/>
    <w:qFormat/>
    <w:pPr>
      <w:tabs>
        <w:tab w:val="right" w:leader="dot" w:pos="9062"/>
      </w:tabs>
      <w:spacing w:after="100"/>
      <w:ind w:left="220"/>
    </w:pPr>
    <w:rPr>
      <w:color w:val="0070C0"/>
      <w:sz w:val="24"/>
      <w:szCs w:val="24"/>
    </w:rPr>
  </w:style>
  <w:style w:type="paragraph" w:styleId="Verzeichnis3">
    <w:name w:val="toc 3"/>
    <w:basedOn w:val="Standard"/>
    <w:next w:val="Standard"/>
    <w:autoRedefine/>
    <w:qFormat/>
    <w:pPr>
      <w:spacing w:after="100"/>
      <w:ind w:left="440"/>
    </w:pPr>
  </w:style>
  <w:style w:type="paragraph" w:styleId="StandardWeb">
    <w:name w:val="Normal (Web)"/>
    <w:basedOn w:val="Standard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Rahmeninhalt">
    <w:name w:val="Rahmeninhalt"/>
    <w:basedOn w:val="Standard"/>
    <w:qFormat/>
    <w:pPr>
      <w:spacing w:after="60" w:line="276" w:lineRule="auto"/>
      <w:textAlignment w:val="baseline"/>
    </w:pPr>
    <w:rPr>
      <w:rFonts w:ascii="Calibri" w:eastAsia="Times New Roman" w:hAnsi="Calibri"/>
      <w:sz w:val="24"/>
      <w:szCs w:val="20"/>
      <w:lang w:eastAsia="de-DE"/>
    </w:rPr>
  </w:style>
  <w:style w:type="paragraph" w:styleId="Titel">
    <w:name w:val="Title"/>
    <w:basedOn w:val="Standard"/>
    <w:next w:val="Standard"/>
    <w:uiPriority w:val="10"/>
    <w:qFormat/>
    <w:pPr>
      <w:spacing w:line="240" w:lineRule="auto"/>
    </w:pPr>
    <w:rPr>
      <w:rFonts w:ascii="Cambria" w:eastAsia="Times New Roman" w:hAnsi="Cambria"/>
      <w:spacing w:val="-10"/>
      <w:kern w:val="2"/>
      <w:sz w:val="56"/>
      <w:szCs w:val="56"/>
    </w:rPr>
  </w:style>
  <w:style w:type="paragraph" w:styleId="KeinLeerraum">
    <w:name w:val="No Spacing"/>
    <w:qFormat/>
    <w:pPr>
      <w:suppressAutoHyphens/>
      <w:spacing w:line="240" w:lineRule="auto"/>
    </w:pPr>
    <w:rPr>
      <w:rFonts w:ascii="Arial" w:hAnsi="Arial"/>
    </w:rPr>
  </w:style>
  <w:style w:type="paragraph" w:styleId="Indexberschrift">
    <w:name w:val="index heading"/>
    <w:basedOn w:val="berschrift"/>
    <w:pPr>
      <w:suppressLineNumbers/>
    </w:pPr>
    <w:rPr>
      <w:b/>
      <w:bCs/>
      <w:sz w:val="32"/>
      <w:szCs w:val="32"/>
    </w:rPr>
  </w:style>
  <w:style w:type="paragraph" w:styleId="RGV-berschrift">
    <w:name w:val="toa heading"/>
    <w:basedOn w:val="Indexberschrift"/>
  </w:style>
  <w:style w:type="paragraph" w:styleId="Verzeichnis1">
    <w:name w:val="toc 1"/>
    <w:basedOn w:val="Standard"/>
    <w:next w:val="Standard"/>
    <w:autoRedefine/>
    <w:uiPriority w:val="39"/>
    <w:unhideWhenUsed/>
    <w:rsid w:val="001459E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Ziselieren" TargetMode="External"/><Relationship Id="rId13" Type="http://schemas.openxmlformats.org/officeDocument/2006/relationships/hyperlink" Target="https://www.schule-bw.de/faecher-und-schularten/sprachen-und-literatur/latein/texte-und-medien/cicero-verr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e.wikipedia.org/wiki/San_Marco_d'Alunzi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enstreetmap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atin.packhum.org/loc/474/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../../sprachen-und-literatur/latein/sprache/kasuslehre/kasuslehre-gesamt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/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3219</Words>
  <Characters>20280</Characters>
  <Application>Microsoft Office Word</Application>
  <DocSecurity>0</DocSecurity>
  <Lines>169</Lines>
  <Paragraphs>46</Paragraphs>
  <ScaleCrop>false</ScaleCrop>
  <Company/>
  <LinksUpToDate>false</LinksUpToDate>
  <CharactersWithSpaces>23453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Cicero: Reden gegen Verres</dc:title>
  <dc:subject/>
  <dc:creator/>
  <dc:description/>
  <cp:lastModifiedBy>Tilman Bechthold-Hengelhaupt</cp:lastModifiedBy>
  <cp:revision>2</cp:revision>
  <dcterms:created xsi:type="dcterms:W3CDTF">2021-05-31T22:02:00Z</dcterms:created>
  <dcterms:modified xsi:type="dcterms:W3CDTF">2021-05-31T20:04:00Z</dcterms:modified>
  <dc:language>de-DE</dc:language>
</cp:coreProperties>
</file>