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E2" w:rsidRDefault="006E6BF7" w:rsidP="00782E94">
      <w:pPr>
        <w:rPr>
          <w:b/>
          <w:sz w:val="24"/>
          <w:szCs w:val="24"/>
        </w:rPr>
      </w:pPr>
      <w:r w:rsidRPr="006E6BF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7.2pt;margin-top:-30.3pt;width:75.75pt;height:39.75pt;z-index:-251658240">
            <v:imagedata r:id="rId4" o:title="Wicosi"/>
          </v:shape>
        </w:pict>
      </w:r>
      <w:r w:rsidR="00782E94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4548505</wp:posOffset>
            </wp:positionH>
            <wp:positionV relativeFrom="paragraph">
              <wp:posOffset>-509270</wp:posOffset>
            </wp:positionV>
            <wp:extent cx="1499235" cy="733425"/>
            <wp:effectExtent l="19050" t="0" r="5715" b="0"/>
            <wp:wrapNone/>
            <wp:docPr id="1" name="Bild 1" descr="ls-logo-235x1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ls-logo-235x115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288E">
        <w:rPr>
          <w:b/>
          <w:sz w:val="24"/>
          <w:szCs w:val="24"/>
        </w:rPr>
        <w:t>Arbeitsblatt</w:t>
      </w:r>
      <w:r w:rsidR="00E108E2">
        <w:rPr>
          <w:b/>
          <w:sz w:val="24"/>
          <w:szCs w:val="24"/>
        </w:rPr>
        <w:t>:</w:t>
      </w:r>
      <w:r w:rsidR="00AA288E">
        <w:rPr>
          <w:b/>
          <w:sz w:val="24"/>
          <w:szCs w:val="24"/>
        </w:rPr>
        <w:t xml:space="preserve"> </w:t>
      </w:r>
      <w:r w:rsidR="00E108E2">
        <w:rPr>
          <w:b/>
          <w:sz w:val="24"/>
          <w:szCs w:val="24"/>
        </w:rPr>
        <w:br/>
      </w:r>
      <w:r w:rsidR="00AA288E">
        <w:rPr>
          <w:b/>
          <w:sz w:val="24"/>
          <w:szCs w:val="24"/>
        </w:rPr>
        <w:t xml:space="preserve">Entscheidung </w:t>
      </w:r>
      <w:r w:rsidR="00EB67FC">
        <w:rPr>
          <w:b/>
          <w:sz w:val="24"/>
          <w:szCs w:val="24"/>
        </w:rPr>
        <w:t>Gewinnmaximale Produktionsmenge bei S-förmigem Kostenverlauf</w:t>
      </w:r>
    </w:p>
    <w:p w:rsidR="00E108E2" w:rsidRPr="00E57C01" w:rsidRDefault="00E108E2" w:rsidP="00E108E2">
      <w:pPr>
        <w:spacing w:after="0"/>
        <w:rPr>
          <w:i/>
          <w:u w:val="single"/>
        </w:rPr>
      </w:pPr>
      <w:r w:rsidRPr="00E57C01">
        <w:rPr>
          <w:i/>
          <w:u w:val="single"/>
        </w:rPr>
        <w:t>Aufgabe 1.</w:t>
      </w:r>
    </w:p>
    <w:p w:rsidR="00E108E2" w:rsidRDefault="00E108E2" w:rsidP="00E108E2">
      <w:r>
        <w:t>Ab welcher produzierte</w:t>
      </w:r>
      <w:r w:rsidR="004754C2">
        <w:t>n</w:t>
      </w:r>
      <w:r>
        <w:t xml:space="preserve"> Menge macht die WICOSI AG erstmals Gewinn? Wie hoch ist bei dieser Produktionsmenge der Stückgewinn? Wie teuer ist die Produktion einer weiteren Einheit?</w:t>
      </w:r>
      <w:r w:rsidR="00A6173A">
        <w:t xml:space="preserve"> Tragen Sie die Werte in die untenstehende Tabelle ein.</w:t>
      </w:r>
    </w:p>
    <w:p w:rsidR="00E108E2" w:rsidRPr="00E57C01" w:rsidRDefault="00E108E2" w:rsidP="00E108E2">
      <w:pPr>
        <w:spacing w:after="0"/>
        <w:rPr>
          <w:i/>
          <w:u w:val="single"/>
        </w:rPr>
      </w:pPr>
      <w:r w:rsidRPr="00E57C01">
        <w:rPr>
          <w:i/>
          <w:u w:val="single"/>
        </w:rPr>
        <w:t>Aufgabe 2.</w:t>
      </w:r>
    </w:p>
    <w:p w:rsidR="00E108E2" w:rsidRDefault="00C336CB" w:rsidP="00E108E2">
      <w:r>
        <w:t xml:space="preserve">Erhöhen Sie die Produktionsmenge in Schritten von 500 Einheiten bis zum Überschreiten der Grenze von 5.000 Stück. </w:t>
      </w:r>
      <w:r w:rsidR="00A6173A">
        <w:t xml:space="preserve">Tragen Sie die jeweiligen Werte in die untenstehende Tabelle ein. </w:t>
      </w:r>
      <w:r>
        <w:t xml:space="preserve">Welche Entwicklung der ermittelten </w:t>
      </w:r>
      <w:r w:rsidR="00A6173A">
        <w:t xml:space="preserve">Beträge </w:t>
      </w:r>
      <w:r>
        <w:t>ist dabei zu beobachten?</w:t>
      </w:r>
    </w:p>
    <w:p w:rsidR="002E1904" w:rsidRDefault="002E1904" w:rsidP="00E108E2"/>
    <w:p w:rsidR="002E1904" w:rsidRDefault="002E1904" w:rsidP="00E108E2"/>
    <w:p w:rsidR="002E1904" w:rsidRDefault="002E1904" w:rsidP="00E108E2"/>
    <w:p w:rsidR="00A6173A" w:rsidRPr="00E57C01" w:rsidRDefault="00A6173A" w:rsidP="00A6173A">
      <w:pPr>
        <w:spacing w:after="0"/>
        <w:rPr>
          <w:i/>
          <w:u w:val="single"/>
        </w:rPr>
      </w:pPr>
      <w:r w:rsidRPr="00E57C01">
        <w:rPr>
          <w:i/>
          <w:u w:val="single"/>
        </w:rPr>
        <w:t xml:space="preserve">Aufgabe </w:t>
      </w:r>
      <w:r>
        <w:rPr>
          <w:i/>
          <w:u w:val="single"/>
        </w:rPr>
        <w:t>3</w:t>
      </w:r>
      <w:r w:rsidRPr="00E57C01">
        <w:rPr>
          <w:i/>
          <w:u w:val="single"/>
        </w:rPr>
        <w:t>.</w:t>
      </w:r>
    </w:p>
    <w:p w:rsidR="00A6173A" w:rsidRDefault="00220EF4" w:rsidP="00A6173A">
      <w:r w:rsidRPr="001A2BE6">
        <w:rPr>
          <w:rFonts w:ascii="Calibri" w:eastAsia="Calibri" w:hAnsi="Calibri" w:cs="Times New Roman"/>
        </w:rPr>
        <w:t xml:space="preserve">Finden Sie die höchste Produktionsmenge, bei der die Stückkosten noch ihr Minimum haben. </w:t>
      </w:r>
      <w:r w:rsidR="007627CF">
        <w:t xml:space="preserve">Tragen Sie die Werte in die untenstehende Tabelle ein. </w:t>
      </w:r>
      <w:r w:rsidR="00A6173A">
        <w:t xml:space="preserve">Ist es sinnvoll für die WICOSI AG eine höhere Produktionsmenge zu wählen, bei der die Stückkosten über dem minimalen Wert liegen? </w:t>
      </w:r>
    </w:p>
    <w:p w:rsidR="002E1904" w:rsidRDefault="002E1904" w:rsidP="00A6173A"/>
    <w:p w:rsidR="002E1904" w:rsidRDefault="002E1904" w:rsidP="00A6173A"/>
    <w:p w:rsidR="002E1904" w:rsidRDefault="002E1904" w:rsidP="00A6173A"/>
    <w:p w:rsidR="007627CF" w:rsidRPr="00E57C01" w:rsidRDefault="007627CF" w:rsidP="007627CF">
      <w:pPr>
        <w:spacing w:after="0"/>
        <w:rPr>
          <w:i/>
          <w:u w:val="single"/>
        </w:rPr>
      </w:pPr>
      <w:r w:rsidRPr="00E57C01">
        <w:rPr>
          <w:i/>
          <w:u w:val="single"/>
        </w:rPr>
        <w:t xml:space="preserve">Aufgabe </w:t>
      </w:r>
      <w:r>
        <w:rPr>
          <w:i/>
          <w:u w:val="single"/>
        </w:rPr>
        <w:t>4</w:t>
      </w:r>
      <w:r w:rsidRPr="00E57C01">
        <w:rPr>
          <w:i/>
          <w:u w:val="single"/>
        </w:rPr>
        <w:t>.</w:t>
      </w:r>
    </w:p>
    <w:p w:rsidR="007627CF" w:rsidRDefault="007627CF" w:rsidP="007627CF">
      <w:r>
        <w:t>Bei welcher Produktionsmenge hat die WICOSI AG ihr maximales Ergebnis? Tragen Sie die Werte in die untenstehende Tabelle ein. Welche Bedingung ist bei dieser Produktionsmenge erfüllt?</w:t>
      </w:r>
    </w:p>
    <w:p w:rsidR="00A6173A" w:rsidRDefault="00A6173A" w:rsidP="00A6173A"/>
    <w:p w:rsidR="002E1904" w:rsidRDefault="002E1904" w:rsidP="00A6173A"/>
    <w:p w:rsidR="002E1904" w:rsidRDefault="002E1904" w:rsidP="00A6173A"/>
    <w:tbl>
      <w:tblPr>
        <w:tblStyle w:val="Tabellengitternetz"/>
        <w:tblW w:w="0" w:type="auto"/>
        <w:tblLook w:val="04A0"/>
      </w:tblPr>
      <w:tblGrid>
        <w:gridCol w:w="1910"/>
        <w:gridCol w:w="1459"/>
        <w:gridCol w:w="1559"/>
        <w:gridCol w:w="1559"/>
        <w:gridCol w:w="2552"/>
      </w:tblGrid>
      <w:tr w:rsidR="007627CF" w:rsidTr="007627CF">
        <w:tc>
          <w:tcPr>
            <w:tcW w:w="1910" w:type="dxa"/>
          </w:tcPr>
          <w:p w:rsidR="007627CF" w:rsidRDefault="007627CF" w:rsidP="00A6173A">
            <w:r>
              <w:t>Produktionsmenge</w:t>
            </w:r>
          </w:p>
        </w:tc>
        <w:tc>
          <w:tcPr>
            <w:tcW w:w="1459" w:type="dxa"/>
          </w:tcPr>
          <w:p w:rsidR="007627CF" w:rsidRDefault="007627CF" w:rsidP="00A6173A">
            <w:r>
              <w:t>Stückkosten</w:t>
            </w:r>
          </w:p>
        </w:tc>
        <w:tc>
          <w:tcPr>
            <w:tcW w:w="1559" w:type="dxa"/>
          </w:tcPr>
          <w:p w:rsidR="007627CF" w:rsidRDefault="007627CF" w:rsidP="008C5F8F">
            <w:r>
              <w:t>Grenzerlöse</w:t>
            </w:r>
          </w:p>
        </w:tc>
        <w:tc>
          <w:tcPr>
            <w:tcW w:w="1559" w:type="dxa"/>
          </w:tcPr>
          <w:p w:rsidR="007627CF" w:rsidRDefault="007627CF" w:rsidP="008C5F8F">
            <w:r>
              <w:t>Grenzkosten</w:t>
            </w:r>
          </w:p>
        </w:tc>
        <w:tc>
          <w:tcPr>
            <w:tcW w:w="2552" w:type="dxa"/>
          </w:tcPr>
          <w:p w:rsidR="007627CF" w:rsidRDefault="007627CF" w:rsidP="00A6173A">
            <w:r>
              <w:t>Ergebnis</w:t>
            </w:r>
          </w:p>
        </w:tc>
      </w:tr>
      <w:tr w:rsidR="000376D0" w:rsidTr="00CC134E">
        <w:trPr>
          <w:trHeight w:val="390"/>
        </w:trPr>
        <w:tc>
          <w:tcPr>
            <w:tcW w:w="1910" w:type="dxa"/>
            <w:vAlign w:val="center"/>
          </w:tcPr>
          <w:p w:rsidR="000376D0" w:rsidRPr="001A2BE6" w:rsidRDefault="000376D0" w:rsidP="007305D5">
            <w:pPr>
              <w:spacing w:line="240" w:lineRule="exact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1: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CC134E">
        <w:trPr>
          <w:trHeight w:val="390"/>
        </w:trPr>
        <w:tc>
          <w:tcPr>
            <w:tcW w:w="1910" w:type="dxa"/>
            <w:vAlign w:val="center"/>
          </w:tcPr>
          <w:p w:rsidR="000376D0" w:rsidRPr="001A2BE6" w:rsidRDefault="000376D0" w:rsidP="007305D5">
            <w:pPr>
              <w:spacing w:line="240" w:lineRule="exact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2: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CC134E">
        <w:trPr>
          <w:trHeight w:val="390"/>
        </w:trPr>
        <w:tc>
          <w:tcPr>
            <w:tcW w:w="1910" w:type="dxa"/>
            <w:vAlign w:val="center"/>
          </w:tcPr>
          <w:p w:rsidR="000376D0" w:rsidRPr="001A2BE6" w:rsidRDefault="000376D0" w:rsidP="007305D5">
            <w:pPr>
              <w:spacing w:line="240" w:lineRule="exact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2: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7627CF">
        <w:trPr>
          <w:trHeight w:val="390"/>
        </w:trPr>
        <w:tc>
          <w:tcPr>
            <w:tcW w:w="1910" w:type="dxa"/>
          </w:tcPr>
          <w:p w:rsidR="000376D0" w:rsidRPr="001A2BE6" w:rsidRDefault="000376D0" w:rsidP="007305D5"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2: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7627CF">
        <w:trPr>
          <w:trHeight w:val="390"/>
        </w:trPr>
        <w:tc>
          <w:tcPr>
            <w:tcW w:w="1910" w:type="dxa"/>
          </w:tcPr>
          <w:p w:rsidR="000376D0" w:rsidRPr="001A2BE6" w:rsidRDefault="000376D0" w:rsidP="007305D5"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2: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CC134E">
        <w:trPr>
          <w:trHeight w:val="390"/>
        </w:trPr>
        <w:tc>
          <w:tcPr>
            <w:tcW w:w="1910" w:type="dxa"/>
            <w:vAlign w:val="center"/>
          </w:tcPr>
          <w:p w:rsidR="000376D0" w:rsidRPr="001A2BE6" w:rsidRDefault="000376D0" w:rsidP="007305D5">
            <w:pPr>
              <w:spacing w:line="240" w:lineRule="exact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3: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  <w:tr w:rsidR="000376D0" w:rsidTr="00CC134E">
        <w:trPr>
          <w:trHeight w:val="390"/>
        </w:trPr>
        <w:tc>
          <w:tcPr>
            <w:tcW w:w="1910" w:type="dxa"/>
            <w:vAlign w:val="center"/>
          </w:tcPr>
          <w:p w:rsidR="000376D0" w:rsidRPr="001A2BE6" w:rsidRDefault="000376D0" w:rsidP="007305D5">
            <w:pPr>
              <w:spacing w:line="240" w:lineRule="exact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Afg</w:t>
            </w:r>
            <w:proofErr w:type="spellEnd"/>
            <w:r w:rsidRPr="001A2BE6">
              <w:rPr>
                <w:rFonts w:cs="Arial"/>
                <w:color w:val="000000" w:themeColor="text1"/>
                <w:sz w:val="24"/>
                <w:szCs w:val="24"/>
              </w:rPr>
              <w:t>. 4:</w:t>
            </w:r>
          </w:p>
        </w:tc>
        <w:tc>
          <w:tcPr>
            <w:tcW w:w="14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1559" w:type="dxa"/>
          </w:tcPr>
          <w:p w:rsidR="000376D0" w:rsidRDefault="000376D0" w:rsidP="00A6173A"/>
        </w:tc>
        <w:tc>
          <w:tcPr>
            <w:tcW w:w="2552" w:type="dxa"/>
          </w:tcPr>
          <w:p w:rsidR="000376D0" w:rsidRDefault="000376D0" w:rsidP="00A6173A"/>
        </w:tc>
      </w:tr>
    </w:tbl>
    <w:p w:rsidR="00CB3CF1" w:rsidRPr="00E108E2" w:rsidRDefault="002B48D8" w:rsidP="00E108E2">
      <w:pPr>
        <w:rPr>
          <w:sz w:val="24"/>
          <w:szCs w:val="24"/>
        </w:rPr>
      </w:pPr>
    </w:p>
    <w:sectPr w:rsidR="00CB3CF1" w:rsidRPr="00E108E2" w:rsidSect="00D601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2E94"/>
    <w:rsid w:val="000376D0"/>
    <w:rsid w:val="00220EF4"/>
    <w:rsid w:val="002B48D8"/>
    <w:rsid w:val="002E1904"/>
    <w:rsid w:val="00343BE5"/>
    <w:rsid w:val="004754C2"/>
    <w:rsid w:val="0053681A"/>
    <w:rsid w:val="005E33DB"/>
    <w:rsid w:val="0060511F"/>
    <w:rsid w:val="00651EAB"/>
    <w:rsid w:val="006E6BF7"/>
    <w:rsid w:val="007627CF"/>
    <w:rsid w:val="00782E94"/>
    <w:rsid w:val="00911843"/>
    <w:rsid w:val="00A6173A"/>
    <w:rsid w:val="00A84A5B"/>
    <w:rsid w:val="00AA288E"/>
    <w:rsid w:val="00B479ED"/>
    <w:rsid w:val="00BF04A5"/>
    <w:rsid w:val="00C336CB"/>
    <w:rsid w:val="00C74494"/>
    <w:rsid w:val="00D601E0"/>
    <w:rsid w:val="00E045B5"/>
    <w:rsid w:val="00E108E2"/>
    <w:rsid w:val="00E359AD"/>
    <w:rsid w:val="00EA12EC"/>
    <w:rsid w:val="00EB67FC"/>
    <w:rsid w:val="00FB2714"/>
    <w:rsid w:val="00FC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01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E9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A61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Wölfer</dc:creator>
  <cp:lastModifiedBy>Jan Wölfer</cp:lastModifiedBy>
  <cp:revision>2</cp:revision>
  <dcterms:created xsi:type="dcterms:W3CDTF">2017-05-16T16:50:00Z</dcterms:created>
  <dcterms:modified xsi:type="dcterms:W3CDTF">2017-05-16T16:50:00Z</dcterms:modified>
</cp:coreProperties>
</file>