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1D7" w:rsidRPr="00612EE6" w:rsidRDefault="007A7805" w:rsidP="007B01D7">
      <w:pPr>
        <w:rPr>
          <w:rFonts w:ascii="Times New Roman" w:hAnsi="Times New Roman" w:cs="Times New Roman"/>
          <w:sz w:val="6"/>
          <w:szCs w:val="6"/>
        </w:rPr>
      </w:pPr>
      <w:r>
        <w:rPr>
          <w:rFonts w:cs="Times New Roman"/>
          <w:noProof/>
        </w:rPr>
        <w:drawing>
          <wp:anchor distT="0" distB="0" distL="114300" distR="114300" simplePos="0" relativeHeight="251658240" behindDoc="0" locked="0" layoutInCell="1" allowOverlap="1">
            <wp:simplePos x="0" y="0"/>
            <wp:positionH relativeFrom="column">
              <wp:posOffset>5269865</wp:posOffset>
            </wp:positionH>
            <wp:positionV relativeFrom="paragraph">
              <wp:posOffset>23075</wp:posOffset>
            </wp:positionV>
            <wp:extent cx="4716145" cy="3025775"/>
            <wp:effectExtent l="0" t="0" r="0" b="0"/>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olothuria_forskali_Cuviersche_Schläuche.jpg"/>
                    <pic:cNvPicPr/>
                  </pic:nvPicPr>
                  <pic:blipFill rotWithShape="1">
                    <a:blip r:embed="rId6">
                      <a:extLst>
                        <a:ext uri="{28A0092B-C50C-407E-A947-70E740481C1C}">
                          <a14:useLocalDpi xmlns:a14="http://schemas.microsoft.com/office/drawing/2010/main" val="0"/>
                        </a:ext>
                      </a:extLst>
                    </a:blip>
                    <a:srcRect t="3462" b="10946"/>
                    <a:stretch/>
                  </pic:blipFill>
                  <pic:spPr bwMode="auto">
                    <a:xfrm>
                      <a:off x="0" y="0"/>
                      <a:ext cx="4716145" cy="302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2EE6" w:rsidRPr="00612EE6" w:rsidRDefault="00612EE6" w:rsidP="009F55A3">
      <w:pPr>
        <w:shd w:val="clear" w:color="auto" w:fill="FFC000" w:themeFill="accent4"/>
        <w:rPr>
          <w:rFonts w:ascii="Times New Roman" w:hAnsi="Times New Roman" w:cs="Times New Roman"/>
          <w:sz w:val="6"/>
          <w:szCs w:val="6"/>
        </w:rPr>
      </w:pPr>
    </w:p>
    <w:p w:rsidR="00612EE6" w:rsidRPr="005B2813" w:rsidRDefault="00843F4E" w:rsidP="005B2813">
      <w:pPr>
        <w:shd w:val="clear" w:color="auto" w:fill="FFC000" w:themeFill="accent4"/>
        <w:tabs>
          <w:tab w:val="right" w:pos="7427"/>
        </w:tabs>
        <w:jc w:val="center"/>
        <w:rPr>
          <w:rFonts w:cstheme="minorHAnsi"/>
          <w:b/>
        </w:rPr>
      </w:pPr>
      <w:r w:rsidRPr="005B2813">
        <w:rPr>
          <w:rFonts w:cstheme="minorHAnsi"/>
          <w:b/>
        </w:rPr>
        <w:t>Wie verteidigen sich Seegurken?</w:t>
      </w:r>
    </w:p>
    <w:p w:rsidR="00C453C1" w:rsidRPr="00612EE6" w:rsidRDefault="00C453C1" w:rsidP="009F55A3">
      <w:pPr>
        <w:shd w:val="clear" w:color="auto" w:fill="FFC000" w:themeFill="accent4"/>
        <w:rPr>
          <w:rFonts w:ascii="Times New Roman" w:hAnsi="Times New Roman" w:cs="Times New Roman"/>
          <w:sz w:val="6"/>
          <w:szCs w:val="6"/>
        </w:rPr>
      </w:pPr>
    </w:p>
    <w:p w:rsidR="00EB6D48" w:rsidRDefault="00EB6D48">
      <w:pPr>
        <w:rPr>
          <w:rFonts w:ascii="Times New Roman" w:hAnsi="Times New Roman" w:cs="Times New Roman"/>
        </w:rPr>
      </w:pPr>
    </w:p>
    <w:p w:rsidR="00316E56" w:rsidRDefault="003A677C" w:rsidP="007D74E7">
      <w:pPr>
        <w:jc w:val="both"/>
        <w:rPr>
          <w:rFonts w:cs="Times New Roman"/>
          <w:b/>
        </w:rPr>
      </w:pPr>
      <w:r>
        <w:rPr>
          <w:rFonts w:cs="Times New Roman"/>
          <w:b/>
        </w:rPr>
        <w:t xml:space="preserve">Seegurken </w:t>
      </w:r>
      <w:r w:rsidR="00316E56">
        <w:rPr>
          <w:rFonts w:cs="Times New Roman"/>
          <w:b/>
        </w:rPr>
        <w:t>können sich nur langsam fortbewegen. Sie kennzeichnet eine relativ starre Körperform mit kleinen Kalkplättchen</w:t>
      </w:r>
      <w:r w:rsidR="007D74E7">
        <w:rPr>
          <w:rFonts w:cs="Times New Roman"/>
          <w:b/>
        </w:rPr>
        <w:t>,</w:t>
      </w:r>
      <w:r w:rsidR="00316E56">
        <w:rPr>
          <w:rFonts w:cs="Times New Roman"/>
          <w:b/>
        </w:rPr>
        <w:t xml:space="preserve"> die in der Haut liegen. Im Gegensatz zu den Seeigeln</w:t>
      </w:r>
      <w:r w:rsidR="007D74E7">
        <w:rPr>
          <w:rFonts w:cs="Times New Roman"/>
          <w:b/>
        </w:rPr>
        <w:t xml:space="preserve"> oder Seesternen</w:t>
      </w:r>
      <w:r w:rsidR="00316E56">
        <w:rPr>
          <w:rFonts w:cs="Times New Roman"/>
          <w:b/>
        </w:rPr>
        <w:t xml:space="preserve"> besitzen sie keine Stacheln oder Arme, mit denen </w:t>
      </w:r>
      <w:r w:rsidR="007D74E7">
        <w:rPr>
          <w:rFonts w:cs="Times New Roman"/>
          <w:b/>
        </w:rPr>
        <w:t>s</w:t>
      </w:r>
      <w:r w:rsidR="00316E56">
        <w:rPr>
          <w:rFonts w:cs="Times New Roman"/>
          <w:b/>
        </w:rPr>
        <w:t xml:space="preserve">ie sich </w:t>
      </w:r>
      <w:r w:rsidR="009435B2">
        <w:rPr>
          <w:rFonts w:cs="Times New Roman"/>
          <w:b/>
        </w:rPr>
        <w:t>verteidigen</w:t>
      </w:r>
      <w:r w:rsidR="00316E56">
        <w:rPr>
          <w:rFonts w:cs="Times New Roman"/>
          <w:b/>
        </w:rPr>
        <w:t xml:space="preserve"> könnten.</w:t>
      </w:r>
    </w:p>
    <w:p w:rsidR="00316E56" w:rsidRDefault="00316E56" w:rsidP="007D74E7">
      <w:pPr>
        <w:jc w:val="both"/>
        <w:rPr>
          <w:rFonts w:cs="Times New Roman"/>
          <w:b/>
        </w:rPr>
      </w:pPr>
      <w:r>
        <w:rPr>
          <w:rFonts w:cs="Times New Roman"/>
          <w:b/>
        </w:rPr>
        <w:t xml:space="preserve">Wie können </w:t>
      </w:r>
      <w:r w:rsidR="007D74E7">
        <w:rPr>
          <w:rFonts w:cs="Times New Roman"/>
          <w:b/>
        </w:rPr>
        <w:t>s</w:t>
      </w:r>
      <w:r>
        <w:rPr>
          <w:rFonts w:cs="Times New Roman"/>
          <w:b/>
        </w:rPr>
        <w:t>ie sich also vor Fressfeinden schützen?</w:t>
      </w:r>
    </w:p>
    <w:p w:rsidR="0089747C" w:rsidRDefault="0089747C" w:rsidP="007D74E7">
      <w:pPr>
        <w:jc w:val="both"/>
        <w:rPr>
          <w:rFonts w:cs="Times New Roman"/>
          <w:b/>
        </w:rPr>
      </w:pPr>
    </w:p>
    <w:p w:rsidR="009140B0" w:rsidRDefault="007D74E7" w:rsidP="007D74E7">
      <w:pPr>
        <w:jc w:val="both"/>
        <w:rPr>
          <w:rFonts w:cs="Times New Roman"/>
        </w:rPr>
      </w:pPr>
      <w:r>
        <w:rPr>
          <w:noProof/>
        </w:rPr>
        <mc:AlternateContent>
          <mc:Choice Requires="wps">
            <w:drawing>
              <wp:anchor distT="0" distB="0" distL="114300" distR="114300" simplePos="0" relativeHeight="251663360" behindDoc="0" locked="0" layoutInCell="1" allowOverlap="1" wp14:anchorId="5585FFB5" wp14:editId="10AF95ED">
                <wp:simplePos x="0" y="0"/>
                <wp:positionH relativeFrom="column">
                  <wp:posOffset>5269865</wp:posOffset>
                </wp:positionH>
                <wp:positionV relativeFrom="paragraph">
                  <wp:posOffset>1451190</wp:posOffset>
                </wp:positionV>
                <wp:extent cx="4716145" cy="114935"/>
                <wp:effectExtent l="0" t="0" r="0" b="0"/>
                <wp:wrapTopAndBottom/>
                <wp:docPr id="2" name="Textfeld 2"/>
                <wp:cNvGraphicFramePr/>
                <a:graphic xmlns:a="http://schemas.openxmlformats.org/drawingml/2006/main">
                  <a:graphicData uri="http://schemas.microsoft.com/office/word/2010/wordprocessingShape">
                    <wps:wsp>
                      <wps:cNvSpPr txBox="1"/>
                      <wps:spPr>
                        <a:xfrm>
                          <a:off x="0" y="0"/>
                          <a:ext cx="4716145" cy="114935"/>
                        </a:xfrm>
                        <a:prstGeom prst="rect">
                          <a:avLst/>
                        </a:prstGeom>
                        <a:solidFill>
                          <a:prstClr val="white"/>
                        </a:solidFill>
                        <a:ln>
                          <a:noFill/>
                        </a:ln>
                      </wps:spPr>
                      <wps:txbx>
                        <w:txbxContent>
                          <w:p w:rsidR="007D74E7" w:rsidRPr="007D74E7" w:rsidRDefault="007D74E7" w:rsidP="007D74E7">
                            <w:pPr>
                              <w:pStyle w:val="Beschriftung"/>
                              <w:rPr>
                                <w:rFonts w:cs="Times New Roman"/>
                                <w:i w:val="0"/>
                                <w:noProof/>
                                <w:color w:val="000000" w:themeColor="text1"/>
                              </w:rPr>
                            </w:pPr>
                            <w:r w:rsidRPr="007D74E7">
                              <w:rPr>
                                <w:i w:val="0"/>
                                <w:color w:val="000000" w:themeColor="text1"/>
                              </w:rPr>
                              <w:t xml:space="preserve">Abb. 2: </w:t>
                            </w:r>
                            <w:r>
                              <w:rPr>
                                <w:i w:val="0"/>
                                <w:color w:val="000000" w:themeColor="text1"/>
                              </w:rPr>
                              <w:t xml:space="preserve"> Variable Seegurke mit ausgestoßenen </w:t>
                            </w:r>
                            <w:proofErr w:type="spellStart"/>
                            <w:r>
                              <w:rPr>
                                <w:i w:val="0"/>
                                <w:color w:val="000000" w:themeColor="text1"/>
                              </w:rPr>
                              <w:t>Cuvierschen</w:t>
                            </w:r>
                            <w:proofErr w:type="spellEnd"/>
                            <w:r>
                              <w:rPr>
                                <w:i w:val="0"/>
                                <w:color w:val="000000" w:themeColor="text1"/>
                              </w:rPr>
                              <w:t xml:space="preserve"> Schläuchen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85FFB5" id="_x0000_t202" coordsize="21600,21600" o:spt="202" path="m,l,21600r21600,l21600,xe">
                <v:stroke joinstyle="miter"/>
                <v:path gradientshapeok="t" o:connecttype="rect"/>
              </v:shapetype>
              <v:shape id="Textfeld 2" o:spid="_x0000_s1026" type="#_x0000_t202" style="position:absolute;left:0;text-align:left;margin-left:414.95pt;margin-top:114.25pt;width:371.35pt;height:9.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" stroked="f">
                <v:textbox inset="0,0,0,0">
                  <w:txbxContent>
                    <w:p w:rsidR="007D74E7" w:rsidRPr="007D74E7" w:rsidRDefault="007D74E7" w:rsidP="007D74E7">
                      <w:pPr>
                        <w:pStyle w:val="Beschriftung"/>
                        <w:rPr>
                          <w:rFonts w:cs="Times New Roman"/>
                          <w:i w:val="0"/>
                          <w:noProof/>
                          <w:color w:val="000000" w:themeColor="text1"/>
                        </w:rPr>
                      </w:pPr>
                      <w:r w:rsidRPr="007D74E7">
                        <w:rPr>
                          <w:i w:val="0"/>
                          <w:color w:val="000000" w:themeColor="text1"/>
                        </w:rPr>
                        <w:t xml:space="preserve">Abb. 2: </w:t>
                      </w:r>
                      <w:r>
                        <w:rPr>
                          <w:i w:val="0"/>
                          <w:color w:val="000000" w:themeColor="text1"/>
                        </w:rPr>
                        <w:t xml:space="preserve"> Variable Seegurke mit ausgestoßenen </w:t>
                      </w:r>
                      <w:proofErr w:type="spellStart"/>
                      <w:r>
                        <w:rPr>
                          <w:i w:val="0"/>
                          <w:color w:val="000000" w:themeColor="text1"/>
                        </w:rPr>
                        <w:t>Cuvierschen</w:t>
                      </w:r>
                      <w:proofErr w:type="spellEnd"/>
                      <w:r>
                        <w:rPr>
                          <w:i w:val="0"/>
                          <w:color w:val="000000" w:themeColor="text1"/>
                        </w:rPr>
                        <w:t xml:space="preserve"> Schläuchen</w:t>
                      </w:r>
                    </w:p>
                  </w:txbxContent>
                </v:textbox>
                <w10:wrap type="topAndBottom"/>
              </v:shape>
            </w:pict>
          </mc:Fallback>
        </mc:AlternateContent>
      </w:r>
      <w:r>
        <w:rPr>
          <w:noProof/>
        </w:rPr>
        <mc:AlternateContent>
          <mc:Choice Requires="wps">
            <w:drawing>
              <wp:anchor distT="0" distB="0" distL="114300" distR="114300" simplePos="0" relativeHeight="251661312" behindDoc="0" locked="0" layoutInCell="1" allowOverlap="1" wp14:anchorId="70B88796" wp14:editId="723668C5">
                <wp:simplePos x="0" y="0"/>
                <wp:positionH relativeFrom="column">
                  <wp:posOffset>2553335</wp:posOffset>
                </wp:positionH>
                <wp:positionV relativeFrom="paragraph">
                  <wp:posOffset>1164590</wp:posOffset>
                </wp:positionV>
                <wp:extent cx="2117090" cy="128905"/>
                <wp:effectExtent l="0" t="0" r="3810" b="0"/>
                <wp:wrapSquare wrapText="bothSides"/>
                <wp:docPr id="1" name="Textfeld 1"/>
                <wp:cNvGraphicFramePr/>
                <a:graphic xmlns:a="http://schemas.openxmlformats.org/drawingml/2006/main">
                  <a:graphicData uri="http://schemas.microsoft.com/office/word/2010/wordprocessingShape">
                    <wps:wsp>
                      <wps:cNvSpPr txBox="1"/>
                      <wps:spPr>
                        <a:xfrm>
                          <a:off x="0" y="0"/>
                          <a:ext cx="2117090" cy="128905"/>
                        </a:xfrm>
                        <a:prstGeom prst="rect">
                          <a:avLst/>
                        </a:prstGeom>
                        <a:solidFill>
                          <a:prstClr val="white"/>
                        </a:solidFill>
                        <a:ln>
                          <a:noFill/>
                        </a:ln>
                      </wps:spPr>
                      <wps:txbx>
                        <w:txbxContent>
                          <w:p w:rsidR="007D74E7" w:rsidRPr="007D74E7" w:rsidRDefault="007D74E7" w:rsidP="007D74E7">
                            <w:pPr>
                              <w:pStyle w:val="Beschriftung"/>
                              <w:rPr>
                                <w:rFonts w:cs="Times New Roman"/>
                                <w:i w:val="0"/>
                                <w:noProof/>
                                <w:color w:val="000000" w:themeColor="text1"/>
                              </w:rPr>
                            </w:pPr>
                            <w:r w:rsidRPr="007D74E7">
                              <w:rPr>
                                <w:i w:val="0"/>
                                <w:color w:val="000000" w:themeColor="text1"/>
                              </w:rPr>
                              <w:t xml:space="preserve">Abb. </w:t>
                            </w:r>
                            <w:r w:rsidRPr="007D74E7">
                              <w:rPr>
                                <w:i w:val="0"/>
                                <w:color w:val="000000" w:themeColor="text1"/>
                              </w:rPr>
                              <w:fldChar w:fldCharType="begin"/>
                            </w:r>
                            <w:r w:rsidRPr="007D74E7">
                              <w:rPr>
                                <w:i w:val="0"/>
                                <w:color w:val="000000" w:themeColor="text1"/>
                              </w:rPr>
                              <w:instrText xml:space="preserve"> SEQ Abb. \* ARABIC </w:instrText>
                            </w:r>
                            <w:r w:rsidRPr="007D74E7">
                              <w:rPr>
                                <w:i w:val="0"/>
                                <w:color w:val="000000" w:themeColor="text1"/>
                              </w:rPr>
                              <w:fldChar w:fldCharType="separate"/>
                            </w:r>
                            <w:r w:rsidRPr="007D74E7">
                              <w:rPr>
                                <w:i w:val="0"/>
                                <w:noProof/>
                                <w:color w:val="000000" w:themeColor="text1"/>
                              </w:rPr>
                              <w:t>2</w:t>
                            </w:r>
                            <w:r w:rsidRPr="007D74E7">
                              <w:rPr>
                                <w:i w:val="0"/>
                                <w:color w:val="000000" w:themeColor="text1"/>
                              </w:rPr>
                              <w:fldChar w:fldCharType="end"/>
                            </w:r>
                            <w:r w:rsidRPr="007D74E7">
                              <w:rPr>
                                <w:i w:val="0"/>
                                <w:color w:val="000000" w:themeColor="text1"/>
                              </w:rPr>
                              <w:t>: Königsseegurke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B88796" id="Textfeld 1" o:spid="_x0000_s1027" type="#_x0000_t202" style="position:absolute;left:0;text-align:left;margin-left:201.05pt;margin-top:91.7pt;width:166.7pt;height:10.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" stroked="f">
                <v:textbox inset="0,0,0,0">
                  <w:txbxContent>
                    <w:p w:rsidR="007D74E7" w:rsidRPr="007D74E7" w:rsidRDefault="007D74E7" w:rsidP="007D74E7">
                      <w:pPr>
                        <w:pStyle w:val="Beschriftung"/>
                        <w:rPr>
                          <w:rFonts w:cs="Times New Roman"/>
                          <w:i w:val="0"/>
                          <w:noProof/>
                          <w:color w:val="000000" w:themeColor="text1"/>
                        </w:rPr>
                      </w:pPr>
                      <w:r w:rsidRPr="007D74E7">
                        <w:rPr>
                          <w:i w:val="0"/>
                          <w:color w:val="000000" w:themeColor="text1"/>
                        </w:rPr>
                        <w:t xml:space="preserve">Abb. </w:t>
                      </w:r>
                      <w:r w:rsidRPr="007D74E7">
                        <w:rPr>
                          <w:i w:val="0"/>
                          <w:color w:val="000000" w:themeColor="text1"/>
                        </w:rPr>
                        <w:fldChar w:fldCharType="begin"/>
                      </w:r>
                      <w:r w:rsidRPr="007D74E7">
                        <w:rPr>
                          <w:i w:val="0"/>
                          <w:color w:val="000000" w:themeColor="text1"/>
                        </w:rPr>
                        <w:instrText xml:space="preserve"> SEQ Abb. \* ARABIC </w:instrText>
                      </w:r>
                      <w:r w:rsidRPr="007D74E7">
                        <w:rPr>
                          <w:i w:val="0"/>
                          <w:color w:val="000000" w:themeColor="text1"/>
                        </w:rPr>
                        <w:fldChar w:fldCharType="separate"/>
                      </w:r>
                      <w:r w:rsidRPr="007D74E7">
                        <w:rPr>
                          <w:i w:val="0"/>
                          <w:noProof/>
                          <w:color w:val="000000" w:themeColor="text1"/>
                        </w:rPr>
                        <w:t>2</w:t>
                      </w:r>
                      <w:r w:rsidRPr="007D74E7">
                        <w:rPr>
                          <w:i w:val="0"/>
                          <w:color w:val="000000" w:themeColor="text1"/>
                        </w:rPr>
                        <w:fldChar w:fldCharType="end"/>
                      </w:r>
                      <w:r w:rsidRPr="007D74E7">
                        <w:rPr>
                          <w:i w:val="0"/>
                          <w:color w:val="000000" w:themeColor="text1"/>
                        </w:rPr>
                        <w:t>: Königsseegurke</w:t>
                      </w:r>
                    </w:p>
                  </w:txbxContent>
                </v:textbox>
                <w10:wrap type="square"/>
              </v:shape>
            </w:pict>
          </mc:Fallback>
        </mc:AlternateContent>
      </w:r>
      <w:r w:rsidR="00AA5730" w:rsidRPr="00AA5730">
        <w:rPr>
          <w:rFonts w:cs="Times New Roman"/>
          <w:noProof/>
        </w:rPr>
        <w:drawing>
          <wp:anchor distT="0" distB="0" distL="114300" distR="114300" simplePos="0" relativeHeight="251659264" behindDoc="0" locked="0" layoutInCell="1" allowOverlap="1" wp14:anchorId="0F1B7147">
            <wp:simplePos x="0" y="0"/>
            <wp:positionH relativeFrom="margin">
              <wp:posOffset>2555682</wp:posOffset>
            </wp:positionH>
            <wp:positionV relativeFrom="margin">
              <wp:posOffset>1632657</wp:posOffset>
            </wp:positionV>
            <wp:extent cx="2117665" cy="1086615"/>
            <wp:effectExtent l="0" t="0" r="3810" b="571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17665" cy="1086615"/>
                    </a:xfrm>
                    <a:prstGeom prst="rect">
                      <a:avLst/>
                    </a:prstGeom>
                  </pic:spPr>
                </pic:pic>
              </a:graphicData>
            </a:graphic>
            <wp14:sizeRelH relativeFrom="margin">
              <wp14:pctWidth>0</wp14:pctWidth>
            </wp14:sizeRelH>
            <wp14:sizeRelV relativeFrom="margin">
              <wp14:pctHeight>0</wp14:pctHeight>
            </wp14:sizeRelV>
          </wp:anchor>
        </w:drawing>
      </w:r>
      <w:r w:rsidR="00316E56">
        <w:rPr>
          <w:rFonts w:cs="Times New Roman"/>
        </w:rPr>
        <w:t>Von einigen Seegurkenarten</w:t>
      </w:r>
      <w:r w:rsidR="000E4AD3">
        <w:rPr>
          <w:rFonts w:cs="Times New Roman"/>
        </w:rPr>
        <w:t xml:space="preserve"> (z.B. </w:t>
      </w:r>
      <w:r w:rsidR="00363719">
        <w:rPr>
          <w:rFonts w:cs="Times New Roman"/>
        </w:rPr>
        <w:t xml:space="preserve">die </w:t>
      </w:r>
      <w:r w:rsidR="000E4AD3">
        <w:rPr>
          <w:rFonts w:cs="Times New Roman"/>
        </w:rPr>
        <w:t>Königs</w:t>
      </w:r>
      <w:r>
        <w:rPr>
          <w:rFonts w:cs="Times New Roman"/>
        </w:rPr>
        <w:t>s</w:t>
      </w:r>
      <w:r w:rsidR="000E4AD3">
        <w:rPr>
          <w:rFonts w:cs="Times New Roman"/>
        </w:rPr>
        <w:t xml:space="preserve">eegurke, </w:t>
      </w:r>
      <w:r w:rsidR="000E4AD3" w:rsidRPr="000E4AD3">
        <w:rPr>
          <w:rFonts w:cs="Times New Roman"/>
          <w:i/>
        </w:rPr>
        <w:t xml:space="preserve">Stichopus </w:t>
      </w:r>
      <w:proofErr w:type="spellStart"/>
      <w:r w:rsidR="000E4AD3" w:rsidRPr="000E4AD3">
        <w:rPr>
          <w:rFonts w:cs="Times New Roman"/>
          <w:i/>
        </w:rPr>
        <w:t>regalis</w:t>
      </w:r>
      <w:proofErr w:type="spellEnd"/>
      <w:r w:rsidR="00363719">
        <w:rPr>
          <w:rFonts w:cs="Times New Roman"/>
          <w:i/>
        </w:rPr>
        <w:t xml:space="preserve">, </w:t>
      </w:r>
      <w:r>
        <w:rPr>
          <w:rFonts w:cs="Times New Roman"/>
          <w:i/>
        </w:rPr>
        <w:br/>
        <w:t>s.</w:t>
      </w:r>
      <w:r w:rsidR="00363719">
        <w:rPr>
          <w:rFonts w:cs="Times New Roman"/>
          <w:i/>
        </w:rPr>
        <w:t xml:space="preserve"> </w:t>
      </w:r>
      <w:r>
        <w:rPr>
          <w:rFonts w:cs="Times New Roman"/>
          <w:i/>
        </w:rPr>
        <w:t>Abb. 1</w:t>
      </w:r>
      <w:r w:rsidR="000E4AD3">
        <w:rPr>
          <w:rFonts w:cs="Times New Roman"/>
        </w:rPr>
        <w:t>)</w:t>
      </w:r>
      <w:r w:rsidR="00316E56">
        <w:rPr>
          <w:rFonts w:cs="Times New Roman"/>
        </w:rPr>
        <w:t xml:space="preserve"> ist bekannt, dass</w:t>
      </w:r>
      <w:r>
        <w:rPr>
          <w:rFonts w:cs="Times New Roman"/>
        </w:rPr>
        <w:t>,</w:t>
      </w:r>
      <w:r w:rsidR="00316E56">
        <w:rPr>
          <w:rFonts w:cs="Times New Roman"/>
        </w:rPr>
        <w:t xml:space="preserve"> wenn man sie ergreift, sie langsam ihre gesamten Eingeweide (Darmkanal, Wasserlunge</w:t>
      </w:r>
      <w:r w:rsidR="00363719">
        <w:rPr>
          <w:rFonts w:cs="Times New Roman"/>
        </w:rPr>
        <w:t>,</w:t>
      </w:r>
      <w:r w:rsidR="00316E56">
        <w:rPr>
          <w:rFonts w:cs="Times New Roman"/>
        </w:rPr>
        <w:t xml:space="preserve"> manchmal auch Geschlecht</w:t>
      </w:r>
      <w:r w:rsidR="009435B2">
        <w:rPr>
          <w:rFonts w:cs="Times New Roman"/>
        </w:rPr>
        <w:t>s</w:t>
      </w:r>
      <w:r w:rsidR="00316E56">
        <w:rPr>
          <w:rFonts w:cs="Times New Roman"/>
        </w:rPr>
        <w:t xml:space="preserve">organe) </w:t>
      </w:r>
      <w:r w:rsidR="009140B0">
        <w:rPr>
          <w:rFonts w:cs="Times New Roman"/>
        </w:rPr>
        <w:t xml:space="preserve">aus dem After ausstoßen. Bei wenigen Arten geschieht dies nicht durch den </w:t>
      </w:r>
      <w:r w:rsidR="007A7805">
        <w:rPr>
          <w:rFonts w:cs="Times New Roman"/>
        </w:rPr>
        <w:t>After,</w:t>
      </w:r>
      <w:r w:rsidR="009140B0">
        <w:rPr>
          <w:rFonts w:cs="Times New Roman"/>
        </w:rPr>
        <w:t xml:space="preserve"> sondern die Haut reißt auf und der Darmkanal wird aus dem Spalt in der Haut herausgepresst. Diese Reaktion tritt nicht nur beim Ergreifen </w:t>
      </w:r>
      <w:r w:rsidR="009435B2">
        <w:rPr>
          <w:rFonts w:cs="Times New Roman"/>
        </w:rPr>
        <w:t>auf,</w:t>
      </w:r>
      <w:r w:rsidR="009140B0">
        <w:rPr>
          <w:rFonts w:cs="Times New Roman"/>
        </w:rPr>
        <w:t xml:space="preserve"> sondern auch bei ungünstigen Umweltbedingungen. Die Regeneration der Eingeweide erfolgt innerhalb weniger Tage bis hin zu mehreren Wochen. Bisher gibt es keine Beobachtungen wie sich dieses Verhalten auf mögliche Fressfeinde auswirkt. Jedoch kann man vermuten, dass dann die Eingeweide und nicht die Seegurke</w:t>
      </w:r>
      <w:r w:rsidR="009435B2">
        <w:rPr>
          <w:rFonts w:cs="Times New Roman"/>
        </w:rPr>
        <w:t>n</w:t>
      </w:r>
      <w:r w:rsidR="009140B0">
        <w:rPr>
          <w:rFonts w:cs="Times New Roman"/>
        </w:rPr>
        <w:t xml:space="preserve"> gefressen werden.</w:t>
      </w:r>
    </w:p>
    <w:p w:rsidR="00316E56" w:rsidRPr="007D74E7" w:rsidRDefault="00316E56" w:rsidP="007D74E7">
      <w:pPr>
        <w:jc w:val="both"/>
        <w:rPr>
          <w:rFonts w:cs="Times New Roman"/>
          <w:sz w:val="8"/>
          <w:szCs w:val="8"/>
        </w:rPr>
      </w:pPr>
    </w:p>
    <w:p w:rsidR="00144EA8" w:rsidRDefault="000E4AD3" w:rsidP="007D74E7">
      <w:pPr>
        <w:jc w:val="both"/>
        <w:rPr>
          <w:rFonts w:cs="Times New Roman"/>
        </w:rPr>
      </w:pPr>
      <w:r>
        <w:rPr>
          <w:rFonts w:cs="Times New Roman"/>
        </w:rPr>
        <w:t xml:space="preserve">Einen </w:t>
      </w:r>
      <w:r w:rsidR="007D74E7">
        <w:rPr>
          <w:rFonts w:cs="Times New Roman"/>
        </w:rPr>
        <w:t xml:space="preserve">weiteren </w:t>
      </w:r>
      <w:r>
        <w:rPr>
          <w:rFonts w:cs="Times New Roman"/>
        </w:rPr>
        <w:t>weitaus effektiveren Abwehrmechanismus ha</w:t>
      </w:r>
      <w:r w:rsidR="009435B2">
        <w:rPr>
          <w:rFonts w:cs="Times New Roman"/>
        </w:rPr>
        <w:t>ben nur wenige Seegurkenarten entwickelt.</w:t>
      </w:r>
      <w:r w:rsidR="00144EA8">
        <w:rPr>
          <w:rFonts w:cs="Times New Roman"/>
        </w:rPr>
        <w:t xml:space="preserve"> Im Mittelmeer kann </w:t>
      </w:r>
      <w:r w:rsidR="007A7805">
        <w:rPr>
          <w:rFonts w:cs="Times New Roman"/>
        </w:rPr>
        <w:t xml:space="preserve">man diesen Mechanismus </w:t>
      </w:r>
      <w:r w:rsidR="00144EA8">
        <w:rPr>
          <w:rFonts w:cs="Times New Roman"/>
        </w:rPr>
        <w:t xml:space="preserve">vor allem </w:t>
      </w:r>
      <w:r w:rsidR="007A7805">
        <w:rPr>
          <w:rFonts w:cs="Times New Roman"/>
        </w:rPr>
        <w:t>bei der</w:t>
      </w:r>
      <w:r w:rsidR="00144EA8">
        <w:rPr>
          <w:rFonts w:cs="Times New Roman"/>
        </w:rPr>
        <w:t xml:space="preserve"> Variable</w:t>
      </w:r>
      <w:r w:rsidR="007A7805">
        <w:rPr>
          <w:rFonts w:cs="Times New Roman"/>
        </w:rPr>
        <w:t>n</w:t>
      </w:r>
      <w:r w:rsidR="00144EA8">
        <w:rPr>
          <w:rFonts w:cs="Times New Roman"/>
        </w:rPr>
        <w:t xml:space="preserve"> Seegurke (</w:t>
      </w:r>
      <w:proofErr w:type="spellStart"/>
      <w:r w:rsidR="00144EA8" w:rsidRPr="00144EA8">
        <w:rPr>
          <w:rFonts w:cs="Times New Roman"/>
          <w:i/>
        </w:rPr>
        <w:t>Holothuria</w:t>
      </w:r>
      <w:proofErr w:type="spellEnd"/>
      <w:r w:rsidR="00144EA8" w:rsidRPr="00144EA8">
        <w:rPr>
          <w:rFonts w:cs="Times New Roman"/>
          <w:i/>
        </w:rPr>
        <w:t xml:space="preserve"> </w:t>
      </w:r>
      <w:proofErr w:type="spellStart"/>
      <w:r w:rsidR="00144EA8" w:rsidRPr="00144EA8">
        <w:rPr>
          <w:rFonts w:cs="Times New Roman"/>
          <w:i/>
        </w:rPr>
        <w:t>forskali</w:t>
      </w:r>
      <w:proofErr w:type="spellEnd"/>
      <w:r w:rsidR="00144EA8">
        <w:rPr>
          <w:rFonts w:cs="Times New Roman"/>
        </w:rPr>
        <w:t>)</w:t>
      </w:r>
      <w:r w:rsidR="007A7805">
        <w:rPr>
          <w:rFonts w:cs="Times New Roman"/>
        </w:rPr>
        <w:t xml:space="preserve"> beobachten</w:t>
      </w:r>
      <w:r w:rsidR="00144EA8">
        <w:rPr>
          <w:rFonts w:cs="Times New Roman"/>
        </w:rPr>
        <w:t>. Wenn man diese Art finden möchte</w:t>
      </w:r>
      <w:r w:rsidR="007D74E7">
        <w:rPr>
          <w:rFonts w:cs="Times New Roman"/>
        </w:rPr>
        <w:t>,</w:t>
      </w:r>
      <w:r w:rsidR="00144EA8">
        <w:rPr>
          <w:rFonts w:cs="Times New Roman"/>
        </w:rPr>
        <w:t xml:space="preserve"> muss man sich vor allem in Felsspalten, </w:t>
      </w:r>
      <w:r w:rsidR="007A7805">
        <w:rPr>
          <w:rFonts w:cs="Times New Roman"/>
        </w:rPr>
        <w:t>unter Überhängen</w:t>
      </w:r>
      <w:r w:rsidR="007D74E7">
        <w:rPr>
          <w:rFonts w:cs="Times New Roman"/>
        </w:rPr>
        <w:t>,</w:t>
      </w:r>
      <w:r w:rsidR="007A7805">
        <w:rPr>
          <w:rFonts w:cs="Times New Roman"/>
        </w:rPr>
        <w:t xml:space="preserve"> aber</w:t>
      </w:r>
      <w:r w:rsidR="00144EA8">
        <w:rPr>
          <w:rFonts w:cs="Times New Roman"/>
        </w:rPr>
        <w:t xml:space="preserve"> auch in etwas tieferen Bereichen auf die Suche machen. Meist </w:t>
      </w:r>
      <w:r w:rsidR="007A7805">
        <w:rPr>
          <w:rFonts w:cs="Times New Roman"/>
        </w:rPr>
        <w:t>erkennt man</w:t>
      </w:r>
      <w:r w:rsidR="00144EA8">
        <w:rPr>
          <w:rFonts w:cs="Times New Roman"/>
        </w:rPr>
        <w:t xml:space="preserve"> sie </w:t>
      </w:r>
      <w:r w:rsidR="007A7805">
        <w:rPr>
          <w:rFonts w:cs="Times New Roman"/>
        </w:rPr>
        <w:t xml:space="preserve">an </w:t>
      </w:r>
      <w:r w:rsidR="00144EA8">
        <w:rPr>
          <w:rFonts w:cs="Times New Roman"/>
        </w:rPr>
        <w:t>eine</w:t>
      </w:r>
      <w:r w:rsidR="007A7805">
        <w:rPr>
          <w:rFonts w:cs="Times New Roman"/>
        </w:rPr>
        <w:t>r</w:t>
      </w:r>
      <w:r w:rsidR="00144EA8">
        <w:rPr>
          <w:rFonts w:cs="Times New Roman"/>
        </w:rPr>
        <w:t xml:space="preserve"> dunkelbraune</w:t>
      </w:r>
      <w:r w:rsidR="007A7805">
        <w:rPr>
          <w:rFonts w:cs="Times New Roman"/>
        </w:rPr>
        <w:t>n</w:t>
      </w:r>
      <w:r w:rsidR="00144EA8">
        <w:rPr>
          <w:rFonts w:cs="Times New Roman"/>
        </w:rPr>
        <w:t xml:space="preserve"> Grundfärbung mit weiß umrandeten Spitzen</w:t>
      </w:r>
      <w:r w:rsidR="007A7805">
        <w:rPr>
          <w:rFonts w:cs="Times New Roman"/>
        </w:rPr>
        <w:t>,</w:t>
      </w:r>
      <w:r w:rsidR="00144EA8">
        <w:rPr>
          <w:rFonts w:cs="Times New Roman"/>
        </w:rPr>
        <w:t xml:space="preserve"> wie i</w:t>
      </w:r>
      <w:r w:rsidR="007D74E7">
        <w:rPr>
          <w:rFonts w:cs="Times New Roman"/>
        </w:rPr>
        <w:t xml:space="preserve">n Abb. 2 </w:t>
      </w:r>
      <w:r w:rsidR="00144EA8">
        <w:rPr>
          <w:rFonts w:cs="Times New Roman"/>
        </w:rPr>
        <w:t>zu sehen.</w:t>
      </w:r>
    </w:p>
    <w:p w:rsidR="00AA5730" w:rsidRPr="00363719" w:rsidRDefault="00983806" w:rsidP="007D74E7">
      <w:pPr>
        <w:jc w:val="both"/>
        <w:rPr>
          <w:rFonts w:cs="Times New Roman"/>
        </w:rPr>
      </w:pPr>
      <w:r>
        <w:rPr>
          <w:rFonts w:cs="Times New Roman"/>
        </w:rPr>
        <w:t xml:space="preserve">Sie besitzen schlauchförmige </w:t>
      </w:r>
      <w:proofErr w:type="spellStart"/>
      <w:r>
        <w:rPr>
          <w:rFonts w:cs="Times New Roman"/>
        </w:rPr>
        <w:t>Cuviersche</w:t>
      </w:r>
      <w:proofErr w:type="spellEnd"/>
      <w:r>
        <w:rPr>
          <w:rFonts w:cs="Times New Roman"/>
        </w:rPr>
        <w:t xml:space="preserve"> </w:t>
      </w:r>
      <w:r w:rsidR="000920A6">
        <w:rPr>
          <w:rFonts w:cs="Times New Roman"/>
        </w:rPr>
        <w:t>Schläuche</w:t>
      </w:r>
      <w:r>
        <w:rPr>
          <w:rFonts w:cs="Times New Roman"/>
        </w:rPr>
        <w:t xml:space="preserve"> (benannt nach dem französischen Naturforscher Georges Cuvier), die aus vielen Drü</w:t>
      </w:r>
      <w:r w:rsidR="007D74E7">
        <w:rPr>
          <w:rFonts w:cs="Times New Roman"/>
        </w:rPr>
        <w:t>s</w:t>
      </w:r>
      <w:r>
        <w:rPr>
          <w:rFonts w:cs="Times New Roman"/>
        </w:rPr>
        <w:t>en</w:t>
      </w:r>
      <w:r w:rsidR="000920A6">
        <w:rPr>
          <w:rFonts w:cs="Times New Roman"/>
        </w:rPr>
        <w:t>-</w:t>
      </w:r>
      <w:r>
        <w:rPr>
          <w:rFonts w:cs="Times New Roman"/>
        </w:rPr>
        <w:t xml:space="preserve"> und </w:t>
      </w:r>
      <w:proofErr w:type="spellStart"/>
      <w:r>
        <w:rPr>
          <w:rFonts w:cs="Times New Roman"/>
        </w:rPr>
        <w:t>Sekretzellen</w:t>
      </w:r>
      <w:proofErr w:type="spellEnd"/>
      <w:r>
        <w:rPr>
          <w:rFonts w:cs="Times New Roman"/>
        </w:rPr>
        <w:t xml:space="preserve"> bestehen, umgeben von Ring- und Längsmuskulatur.</w:t>
      </w:r>
      <w:r w:rsidR="000920A6">
        <w:rPr>
          <w:rFonts w:cs="Times New Roman"/>
        </w:rPr>
        <w:t xml:space="preserve"> Anatomisch </w:t>
      </w:r>
      <w:r w:rsidR="00144EA8">
        <w:rPr>
          <w:rFonts w:cs="Times New Roman"/>
        </w:rPr>
        <w:t>gehen</w:t>
      </w:r>
      <w:r w:rsidR="000920A6">
        <w:rPr>
          <w:rFonts w:cs="Times New Roman"/>
        </w:rPr>
        <w:t xml:space="preserve"> diese Organe </w:t>
      </w:r>
      <w:r w:rsidR="00144EA8">
        <w:rPr>
          <w:rFonts w:cs="Times New Roman"/>
        </w:rPr>
        <w:t xml:space="preserve">aus </w:t>
      </w:r>
      <w:r w:rsidR="000920A6">
        <w:rPr>
          <w:rFonts w:cs="Times New Roman"/>
        </w:rPr>
        <w:t>modifizierte</w:t>
      </w:r>
      <w:r w:rsidR="00144EA8">
        <w:rPr>
          <w:rFonts w:cs="Times New Roman"/>
        </w:rPr>
        <w:t>n</w:t>
      </w:r>
      <w:r w:rsidR="000920A6">
        <w:rPr>
          <w:rFonts w:cs="Times New Roman"/>
        </w:rPr>
        <w:t xml:space="preserve"> Kiemenbäume</w:t>
      </w:r>
      <w:r w:rsidR="00144EA8">
        <w:rPr>
          <w:rFonts w:cs="Times New Roman"/>
        </w:rPr>
        <w:t>n hervor</w:t>
      </w:r>
      <w:r w:rsidR="000920A6">
        <w:rPr>
          <w:rFonts w:cs="Times New Roman"/>
        </w:rPr>
        <w:t>.</w:t>
      </w:r>
      <w:r>
        <w:rPr>
          <w:rFonts w:cs="Times New Roman"/>
        </w:rPr>
        <w:t xml:space="preserve"> </w:t>
      </w:r>
    </w:p>
    <w:p w:rsidR="00363719" w:rsidRPr="00363719" w:rsidRDefault="00363719" w:rsidP="007D74E7">
      <w:pPr>
        <w:jc w:val="both"/>
        <w:rPr>
          <w:rFonts w:cs="Times New Roman"/>
          <w:sz w:val="10"/>
          <w:szCs w:val="10"/>
        </w:rPr>
      </w:pPr>
    </w:p>
    <w:p w:rsidR="007D74E7" w:rsidRPr="007D74E7" w:rsidRDefault="007D74E7" w:rsidP="007D74E7">
      <w:pPr>
        <w:jc w:val="both"/>
        <w:rPr>
          <w:rFonts w:cs="Times New Roman"/>
          <w:sz w:val="16"/>
          <w:szCs w:val="16"/>
        </w:rPr>
      </w:pPr>
    </w:p>
    <w:p w:rsidR="00CF1EC1" w:rsidRDefault="00983806" w:rsidP="007D74E7">
      <w:pPr>
        <w:jc w:val="both"/>
        <w:rPr>
          <w:rFonts w:cs="Times New Roman"/>
        </w:rPr>
      </w:pPr>
      <w:r>
        <w:rPr>
          <w:rFonts w:cs="Times New Roman"/>
        </w:rPr>
        <w:t xml:space="preserve">Bei einem Angriff kontrahiert die Muskulatur, die weißen </w:t>
      </w:r>
      <w:proofErr w:type="spellStart"/>
      <w:r>
        <w:rPr>
          <w:rFonts w:cs="Times New Roman"/>
        </w:rPr>
        <w:t>Cuvierschen</w:t>
      </w:r>
      <w:proofErr w:type="spellEnd"/>
      <w:r>
        <w:rPr>
          <w:rFonts w:cs="Times New Roman"/>
        </w:rPr>
        <w:t xml:space="preserve"> Schläuche werden büschelförmig ausgestoßen und verteilen sich in der Umgebung</w:t>
      </w:r>
      <w:r w:rsidR="007A7805">
        <w:rPr>
          <w:rFonts w:cs="Times New Roman"/>
        </w:rPr>
        <w:t xml:space="preserve"> (</w:t>
      </w:r>
      <w:r w:rsidR="007D74E7">
        <w:rPr>
          <w:rFonts w:cs="Times New Roman"/>
        </w:rPr>
        <w:t>s.</w:t>
      </w:r>
      <w:r w:rsidR="007A7805">
        <w:rPr>
          <w:rFonts w:cs="Times New Roman"/>
        </w:rPr>
        <w:t xml:space="preserve"> </w:t>
      </w:r>
      <w:r w:rsidR="007D74E7">
        <w:rPr>
          <w:rFonts w:cs="Times New Roman"/>
        </w:rPr>
        <w:t>Abb. 2</w:t>
      </w:r>
      <w:r w:rsidR="007A7805">
        <w:rPr>
          <w:rFonts w:cs="Times New Roman"/>
        </w:rPr>
        <w:t>)</w:t>
      </w:r>
      <w:r>
        <w:rPr>
          <w:rFonts w:cs="Times New Roman"/>
        </w:rPr>
        <w:t xml:space="preserve">. </w:t>
      </w:r>
      <w:r w:rsidR="000920A6">
        <w:rPr>
          <w:rFonts w:cs="Times New Roman"/>
        </w:rPr>
        <w:t>Die Fadenmasse</w:t>
      </w:r>
      <w:r w:rsidR="00363719">
        <w:rPr>
          <w:rFonts w:cs="Times New Roman"/>
        </w:rPr>
        <w:t>,</w:t>
      </w:r>
      <w:r w:rsidR="007A7805">
        <w:rPr>
          <w:rFonts w:cs="Times New Roman"/>
        </w:rPr>
        <w:t xml:space="preserve"> welche hauptsächlich aus in den Drü</w:t>
      </w:r>
      <w:r w:rsidR="007D74E7">
        <w:rPr>
          <w:rFonts w:cs="Times New Roman"/>
        </w:rPr>
        <w:t>s</w:t>
      </w:r>
      <w:r w:rsidR="007A7805">
        <w:rPr>
          <w:rFonts w:cs="Times New Roman"/>
        </w:rPr>
        <w:t xml:space="preserve">enzellen produzierten </w:t>
      </w:r>
      <w:r w:rsidR="000920A6">
        <w:rPr>
          <w:rFonts w:cs="Times New Roman"/>
        </w:rPr>
        <w:t>Proteinen</w:t>
      </w:r>
      <w:r w:rsidR="007A7805">
        <w:rPr>
          <w:rFonts w:cs="Times New Roman"/>
        </w:rPr>
        <w:t xml:space="preserve"> besteht</w:t>
      </w:r>
      <w:r w:rsidR="000920A6">
        <w:rPr>
          <w:rFonts w:cs="Times New Roman"/>
        </w:rPr>
        <w:t xml:space="preserve">, quillt im Wasser auf </w:t>
      </w:r>
      <w:r w:rsidR="00144EA8">
        <w:rPr>
          <w:rFonts w:cs="Times New Roman"/>
        </w:rPr>
        <w:t>und entwickelt eine ziemlich klebrige Oberfläche. Die Schläuch</w:t>
      </w:r>
      <w:r w:rsidR="007A7805">
        <w:rPr>
          <w:rFonts w:cs="Times New Roman"/>
        </w:rPr>
        <w:t>e</w:t>
      </w:r>
      <w:r w:rsidR="00144EA8">
        <w:rPr>
          <w:rFonts w:cs="Times New Roman"/>
        </w:rPr>
        <w:t xml:space="preserve"> dehnen sich dabei bis auf</w:t>
      </w:r>
      <w:r w:rsidR="000920A6">
        <w:rPr>
          <w:rFonts w:cs="Times New Roman"/>
        </w:rPr>
        <w:t xml:space="preserve"> die 30</w:t>
      </w:r>
      <w:r w:rsidR="007D74E7">
        <w:rPr>
          <w:rFonts w:cs="Times New Roman"/>
        </w:rPr>
        <w:t>-</w:t>
      </w:r>
      <w:r w:rsidR="000920A6">
        <w:rPr>
          <w:rFonts w:cs="Times New Roman"/>
        </w:rPr>
        <w:t xml:space="preserve">fache Länge. </w:t>
      </w:r>
      <w:r w:rsidR="00144EA8">
        <w:rPr>
          <w:rFonts w:cs="Times New Roman"/>
        </w:rPr>
        <w:t>Sie</w:t>
      </w:r>
      <w:r w:rsidR="000920A6">
        <w:rPr>
          <w:rFonts w:cs="Times New Roman"/>
        </w:rPr>
        <w:t xml:space="preserve"> sind so stabil und klebrig, dass </w:t>
      </w:r>
      <w:r w:rsidR="00144EA8">
        <w:rPr>
          <w:rFonts w:cs="Times New Roman"/>
        </w:rPr>
        <w:t xml:space="preserve">auch größere Fische </w:t>
      </w:r>
      <w:r w:rsidR="007A7805">
        <w:rPr>
          <w:rFonts w:cs="Times New Roman"/>
        </w:rPr>
        <w:t xml:space="preserve">teilweise </w:t>
      </w:r>
      <w:r w:rsidR="00144EA8">
        <w:rPr>
          <w:rFonts w:cs="Times New Roman"/>
        </w:rPr>
        <w:t>umstrickt werden und so z.B. ihr Maul nicht mehr öffnen können. Bekommt man beim Schnorcheln die Klebefäden auf die Hand</w:t>
      </w:r>
      <w:r w:rsidR="000920A6">
        <w:rPr>
          <w:rFonts w:cs="Times New Roman"/>
        </w:rPr>
        <w:t xml:space="preserve"> </w:t>
      </w:r>
      <w:r w:rsidR="007A7805">
        <w:rPr>
          <w:rFonts w:cs="Times New Roman"/>
        </w:rPr>
        <w:t xml:space="preserve">- </w:t>
      </w:r>
      <w:r w:rsidR="00144EA8">
        <w:rPr>
          <w:rFonts w:cs="Times New Roman"/>
        </w:rPr>
        <w:t xml:space="preserve">und wickelt sie sich um die Finger </w:t>
      </w:r>
      <w:r w:rsidR="007A7805">
        <w:rPr>
          <w:rFonts w:cs="Times New Roman"/>
        </w:rPr>
        <w:t xml:space="preserve">- </w:t>
      </w:r>
      <w:r w:rsidR="00144EA8">
        <w:rPr>
          <w:rFonts w:cs="Times New Roman"/>
        </w:rPr>
        <w:t>so ist es beinahe unmöglich</w:t>
      </w:r>
      <w:r w:rsidR="007D74E7">
        <w:rPr>
          <w:rFonts w:cs="Times New Roman"/>
        </w:rPr>
        <w:t>,</w:t>
      </w:r>
      <w:r w:rsidR="00144EA8">
        <w:rPr>
          <w:rFonts w:cs="Times New Roman"/>
        </w:rPr>
        <w:t xml:space="preserve"> die Finger anschließend zu spreizen.</w:t>
      </w:r>
    </w:p>
    <w:p w:rsidR="00BB0468" w:rsidRPr="00403397" w:rsidRDefault="00CF1EC1" w:rsidP="007D74E7">
      <w:pPr>
        <w:jc w:val="both"/>
        <w:rPr>
          <w:rFonts w:cs="Times New Roman"/>
        </w:rPr>
      </w:pPr>
      <w:r>
        <w:rPr>
          <w:rFonts w:cs="Times New Roman"/>
        </w:rPr>
        <w:t xml:space="preserve">Von manchen Arten wird berichtet, dass die Schläuche auch Gifte enthalten. Es konnte jedoch gezeigt werden, dass sich die chemische Zusammensetzung </w:t>
      </w:r>
      <w:r w:rsidR="000635E1">
        <w:rPr>
          <w:rFonts w:cs="Times New Roman"/>
        </w:rPr>
        <w:t>der</w:t>
      </w:r>
      <w:r>
        <w:rPr>
          <w:rFonts w:cs="Times New Roman"/>
        </w:rPr>
        <w:t xml:space="preserve"> giftigen Moleküle (v.a. Glykoside, z.B. </w:t>
      </w:r>
      <w:proofErr w:type="spellStart"/>
      <w:r w:rsidR="000635E1">
        <w:rPr>
          <w:rFonts w:cs="Times New Roman"/>
        </w:rPr>
        <w:t>Holothurin</w:t>
      </w:r>
      <w:proofErr w:type="spellEnd"/>
      <w:r w:rsidR="000635E1">
        <w:rPr>
          <w:rFonts w:cs="Times New Roman"/>
        </w:rPr>
        <w:t xml:space="preserve">, </w:t>
      </w:r>
      <w:proofErr w:type="spellStart"/>
      <w:r w:rsidR="000635E1">
        <w:rPr>
          <w:rFonts w:cs="Times New Roman"/>
        </w:rPr>
        <w:t>Holotoxin</w:t>
      </w:r>
      <w:proofErr w:type="spellEnd"/>
      <w:r>
        <w:rPr>
          <w:rFonts w:cs="Times New Roman"/>
        </w:rPr>
        <w:t xml:space="preserve">) der Haut mit denen der </w:t>
      </w:r>
      <w:proofErr w:type="spellStart"/>
      <w:r>
        <w:rPr>
          <w:rFonts w:cs="Times New Roman"/>
        </w:rPr>
        <w:t>Cuvierschen</w:t>
      </w:r>
      <w:proofErr w:type="spellEnd"/>
      <w:r>
        <w:rPr>
          <w:rFonts w:cs="Times New Roman"/>
        </w:rPr>
        <w:t xml:space="preserve"> Schläuche decken.</w:t>
      </w:r>
      <w:r w:rsidR="000635E1">
        <w:rPr>
          <w:rFonts w:cs="Times New Roman"/>
        </w:rPr>
        <w:t xml:space="preserve"> Vergiftungserscheinungen von Verdauungsstörungen bis hin zu Lähmungen konnten jedoch nur beim Verzehr falsch zubereiteter Seegurken dokumentiert werden. </w:t>
      </w:r>
      <w:r w:rsidR="007D74E7">
        <w:rPr>
          <w:rFonts w:cs="Times New Roman"/>
        </w:rPr>
        <w:t>Und auch</w:t>
      </w:r>
      <w:r w:rsidR="000635E1">
        <w:rPr>
          <w:rFonts w:cs="Times New Roman"/>
        </w:rPr>
        <w:t xml:space="preserve"> ein natürlicher Fress</w:t>
      </w:r>
      <w:bookmarkStart w:id="0" w:name="_GoBack"/>
      <w:bookmarkEnd w:id="0"/>
      <w:r w:rsidR="000635E1">
        <w:rPr>
          <w:rFonts w:cs="Times New Roman"/>
        </w:rPr>
        <w:t xml:space="preserve">feind </w:t>
      </w:r>
      <w:r w:rsidR="00363719">
        <w:rPr>
          <w:rFonts w:cs="Times New Roman"/>
        </w:rPr>
        <w:t xml:space="preserve">möchte </w:t>
      </w:r>
      <w:r w:rsidR="000635E1">
        <w:rPr>
          <w:rFonts w:cs="Times New Roman"/>
        </w:rPr>
        <w:t>sicherlich nicht gelähmt werden</w:t>
      </w:r>
      <w:r w:rsidR="00363719">
        <w:rPr>
          <w:rFonts w:cs="Times New Roman"/>
        </w:rPr>
        <w:t xml:space="preserve"> oder </w:t>
      </w:r>
      <w:proofErr w:type="spellStart"/>
      <w:r w:rsidR="00363719">
        <w:rPr>
          <w:rFonts w:cs="Times New Roman"/>
        </w:rPr>
        <w:t>Verdaungsbeschwerden</w:t>
      </w:r>
      <w:proofErr w:type="spellEnd"/>
      <w:r w:rsidR="00363719">
        <w:rPr>
          <w:rFonts w:cs="Times New Roman"/>
        </w:rPr>
        <w:t xml:space="preserve"> bekommen</w:t>
      </w:r>
      <w:r w:rsidR="000635E1">
        <w:rPr>
          <w:rFonts w:cs="Times New Roman"/>
        </w:rPr>
        <w:t>.</w:t>
      </w:r>
    </w:p>
    <w:sectPr w:rsidR="00BB0468" w:rsidRPr="00403397" w:rsidSect="00FB5286">
      <w:headerReference w:type="default" r:id="rId8"/>
      <w:footerReference w:type="default" r:id="rId9"/>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833" w:rsidRDefault="00E94833" w:rsidP="00ED5701">
      <w:r>
        <w:separator/>
      </w:r>
    </w:p>
  </w:endnote>
  <w:endnote w:type="continuationSeparator" w:id="0">
    <w:p w:rsidR="00E94833" w:rsidRDefault="00E94833"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FB5286" w:rsidRDefault="00FB5286" w:rsidP="00166201">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833" w:rsidRDefault="00E94833" w:rsidP="00ED5701">
      <w:r>
        <w:separator/>
      </w:r>
    </w:p>
  </w:footnote>
  <w:footnote w:type="continuationSeparator" w:id="0">
    <w:p w:rsidR="00E94833" w:rsidRDefault="00E94833"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ED5701" w:rsidRDefault="00ED5701" w:rsidP="00ED5701">
    <w:pPr>
      <w:pStyle w:val="Kopfzeile"/>
      <w:tabs>
        <w:tab w:val="clear" w:pos="4536"/>
        <w:tab w:val="clear" w:pos="9072"/>
        <w:tab w:val="center" w:pos="7853"/>
      </w:tabs>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330D0"/>
    <w:rsid w:val="00047849"/>
    <w:rsid w:val="00061A63"/>
    <w:rsid w:val="000635E1"/>
    <w:rsid w:val="00072FC9"/>
    <w:rsid w:val="000734D7"/>
    <w:rsid w:val="000855BD"/>
    <w:rsid w:val="0009008F"/>
    <w:rsid w:val="00091B3C"/>
    <w:rsid w:val="000920A6"/>
    <w:rsid w:val="000A1E22"/>
    <w:rsid w:val="000B0B3A"/>
    <w:rsid w:val="000C1FF6"/>
    <w:rsid w:val="000C7B89"/>
    <w:rsid w:val="000D5D35"/>
    <w:rsid w:val="000E4AD3"/>
    <w:rsid w:val="00130D7B"/>
    <w:rsid w:val="00144028"/>
    <w:rsid w:val="00144EA8"/>
    <w:rsid w:val="00166201"/>
    <w:rsid w:val="00187BA8"/>
    <w:rsid w:val="001C4C66"/>
    <w:rsid w:val="002032C7"/>
    <w:rsid w:val="002117E8"/>
    <w:rsid w:val="00215A7C"/>
    <w:rsid w:val="00266109"/>
    <w:rsid w:val="00274F79"/>
    <w:rsid w:val="0028268B"/>
    <w:rsid w:val="00291AAC"/>
    <w:rsid w:val="0029529E"/>
    <w:rsid w:val="002972E0"/>
    <w:rsid w:val="00301001"/>
    <w:rsid w:val="00316E56"/>
    <w:rsid w:val="00332D60"/>
    <w:rsid w:val="00342AAB"/>
    <w:rsid w:val="00351F9A"/>
    <w:rsid w:val="00363719"/>
    <w:rsid w:val="003A42D0"/>
    <w:rsid w:val="003A677C"/>
    <w:rsid w:val="003B4138"/>
    <w:rsid w:val="003B7466"/>
    <w:rsid w:val="003D2CCA"/>
    <w:rsid w:val="003E0B08"/>
    <w:rsid w:val="00403397"/>
    <w:rsid w:val="0040774A"/>
    <w:rsid w:val="00450B6D"/>
    <w:rsid w:val="0046367A"/>
    <w:rsid w:val="004803F3"/>
    <w:rsid w:val="00490188"/>
    <w:rsid w:val="0049032A"/>
    <w:rsid w:val="004A52B3"/>
    <w:rsid w:val="004E6883"/>
    <w:rsid w:val="004F6926"/>
    <w:rsid w:val="00525607"/>
    <w:rsid w:val="005276E2"/>
    <w:rsid w:val="0053565C"/>
    <w:rsid w:val="0057496F"/>
    <w:rsid w:val="005B2813"/>
    <w:rsid w:val="005B43F2"/>
    <w:rsid w:val="005B48B1"/>
    <w:rsid w:val="005C411A"/>
    <w:rsid w:val="005D7CE7"/>
    <w:rsid w:val="005E120D"/>
    <w:rsid w:val="006055E8"/>
    <w:rsid w:val="00612EE6"/>
    <w:rsid w:val="006245E1"/>
    <w:rsid w:val="006531EB"/>
    <w:rsid w:val="00656143"/>
    <w:rsid w:val="00664BA0"/>
    <w:rsid w:val="00671DE6"/>
    <w:rsid w:val="006E0E78"/>
    <w:rsid w:val="006E118E"/>
    <w:rsid w:val="007201E9"/>
    <w:rsid w:val="00736BE5"/>
    <w:rsid w:val="007376AA"/>
    <w:rsid w:val="00751686"/>
    <w:rsid w:val="007865BD"/>
    <w:rsid w:val="007A7805"/>
    <w:rsid w:val="007B01D7"/>
    <w:rsid w:val="007D0C34"/>
    <w:rsid w:val="007D74E7"/>
    <w:rsid w:val="00810F70"/>
    <w:rsid w:val="00822F10"/>
    <w:rsid w:val="00824D6D"/>
    <w:rsid w:val="0083211C"/>
    <w:rsid w:val="008345E8"/>
    <w:rsid w:val="00843F4E"/>
    <w:rsid w:val="008547D0"/>
    <w:rsid w:val="00872727"/>
    <w:rsid w:val="0089747C"/>
    <w:rsid w:val="008B4BBE"/>
    <w:rsid w:val="009140B0"/>
    <w:rsid w:val="009435B2"/>
    <w:rsid w:val="009735CB"/>
    <w:rsid w:val="009762BD"/>
    <w:rsid w:val="00980E13"/>
    <w:rsid w:val="00983806"/>
    <w:rsid w:val="009A3589"/>
    <w:rsid w:val="009A78FD"/>
    <w:rsid w:val="009F55A3"/>
    <w:rsid w:val="009F784E"/>
    <w:rsid w:val="00A32E8B"/>
    <w:rsid w:val="00A646D7"/>
    <w:rsid w:val="00AA5730"/>
    <w:rsid w:val="00AA6A1E"/>
    <w:rsid w:val="00B336B2"/>
    <w:rsid w:val="00B534E5"/>
    <w:rsid w:val="00B64996"/>
    <w:rsid w:val="00B72377"/>
    <w:rsid w:val="00B83A5F"/>
    <w:rsid w:val="00BA1F9C"/>
    <w:rsid w:val="00BB0468"/>
    <w:rsid w:val="00BC6C5C"/>
    <w:rsid w:val="00BD380F"/>
    <w:rsid w:val="00BE3246"/>
    <w:rsid w:val="00C259CE"/>
    <w:rsid w:val="00C372A1"/>
    <w:rsid w:val="00C374EE"/>
    <w:rsid w:val="00C37B71"/>
    <w:rsid w:val="00C453C1"/>
    <w:rsid w:val="00C462FA"/>
    <w:rsid w:val="00C731E8"/>
    <w:rsid w:val="00C73CF5"/>
    <w:rsid w:val="00CA1DE0"/>
    <w:rsid w:val="00CB7165"/>
    <w:rsid w:val="00CD47DC"/>
    <w:rsid w:val="00CF1EC1"/>
    <w:rsid w:val="00D03979"/>
    <w:rsid w:val="00D57A16"/>
    <w:rsid w:val="00D70161"/>
    <w:rsid w:val="00DB0A20"/>
    <w:rsid w:val="00DB5B5B"/>
    <w:rsid w:val="00E07C14"/>
    <w:rsid w:val="00E427B7"/>
    <w:rsid w:val="00E743D6"/>
    <w:rsid w:val="00E93F5C"/>
    <w:rsid w:val="00E94833"/>
    <w:rsid w:val="00EA4605"/>
    <w:rsid w:val="00EA57EB"/>
    <w:rsid w:val="00EB4D21"/>
    <w:rsid w:val="00EB665A"/>
    <w:rsid w:val="00EB6D48"/>
    <w:rsid w:val="00ED2F2F"/>
    <w:rsid w:val="00ED5701"/>
    <w:rsid w:val="00ED5951"/>
    <w:rsid w:val="00EF2023"/>
    <w:rsid w:val="00EF6E17"/>
    <w:rsid w:val="00F07A7E"/>
    <w:rsid w:val="00F6652D"/>
    <w:rsid w:val="00F87C17"/>
    <w:rsid w:val="00F93258"/>
    <w:rsid w:val="00F93B7C"/>
    <w:rsid w:val="00FA54F3"/>
    <w:rsid w:val="00FB5286"/>
    <w:rsid w:val="00FC7CC5"/>
    <w:rsid w:val="00FE49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00C4"/>
  <w14:defaultImageDpi w14:val="32767"/>
  <w15:chartTrackingRefBased/>
  <w15:docId w15:val="{4F0509E0-A8E4-C24D-AF1A-C13B727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09008F"/>
    <w:pPr>
      <w:ind w:left="720"/>
      <w:contextualSpacing/>
    </w:pPr>
  </w:style>
  <w:style w:type="paragraph" w:styleId="Beschriftung">
    <w:name w:val="caption"/>
    <w:basedOn w:val="Standard"/>
    <w:next w:val="Standard"/>
    <w:uiPriority w:val="35"/>
    <w:unhideWhenUsed/>
    <w:qFormat/>
    <w:rsid w:val="007D74E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Heiner Götz</cp:lastModifiedBy>
  <cp:revision>9</cp:revision>
  <cp:lastPrinted>2018-07-05T14:50:00Z</cp:lastPrinted>
  <dcterms:created xsi:type="dcterms:W3CDTF">2018-07-03T06:34:00Z</dcterms:created>
  <dcterms:modified xsi:type="dcterms:W3CDTF">2018-10-25T13:24:00Z</dcterms:modified>
</cp:coreProperties>
</file>