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1FE6" w14:textId="727A29AA" w:rsidR="0023656E" w:rsidRPr="00EF16CA" w:rsidRDefault="00A76C30" w:rsidP="007F63E6">
      <w:pPr>
        <w:pStyle w:val="Titel"/>
        <w:rPr>
          <w:rFonts w:asciiTheme="minorBidi" w:hAnsiTheme="minorBidi" w:cstheme="minorBidi"/>
          <w:color w:val="000000" w:themeColor="text1"/>
          <w:sz w:val="36"/>
          <w:szCs w:val="36"/>
          <w:lang w:val="fr-FR"/>
        </w:rPr>
      </w:pPr>
      <w:proofErr w:type="gramStart"/>
      <w:r w:rsidRPr="00EF16CA">
        <w:rPr>
          <w:rFonts w:asciiTheme="minorBidi" w:hAnsiTheme="minorBidi" w:cstheme="minorBidi"/>
          <w:color w:val="000000" w:themeColor="text1"/>
          <w:sz w:val="36"/>
          <w:szCs w:val="36"/>
          <w:lang w:val="fr-FR"/>
        </w:rPr>
        <w:t>Metternich:</w:t>
      </w:r>
      <w:proofErr w:type="gramEnd"/>
      <w:r w:rsidRPr="00EF16CA">
        <w:rPr>
          <w:rFonts w:asciiTheme="minorBidi" w:hAnsiTheme="minorBidi" w:cstheme="minorBidi"/>
          <w:color w:val="000000" w:themeColor="text1"/>
          <w:sz w:val="36"/>
          <w:szCs w:val="36"/>
          <w:lang w:val="fr-FR"/>
        </w:rPr>
        <w:t xml:space="preserve"> </w:t>
      </w:r>
      <w:r w:rsidR="00EF16CA">
        <w:rPr>
          <w:rFonts w:asciiTheme="minorBidi" w:hAnsiTheme="minorBidi" w:cstheme="minorBidi"/>
          <w:color w:val="000000" w:themeColor="text1"/>
          <w:sz w:val="36"/>
          <w:szCs w:val="36"/>
          <w:lang w:val="fr-FR"/>
        </w:rPr>
        <w:t>"</w:t>
      </w:r>
      <w:r w:rsidRPr="00EF16CA">
        <w:rPr>
          <w:rFonts w:asciiTheme="minorBidi" w:hAnsiTheme="minorBidi" w:cstheme="minorBidi"/>
          <w:color w:val="000000" w:themeColor="text1"/>
          <w:sz w:val="36"/>
          <w:szCs w:val="36"/>
          <w:lang w:val="fr-FR"/>
        </w:rPr>
        <w:t xml:space="preserve">La </w:t>
      </w:r>
      <w:proofErr w:type="spellStart"/>
      <w:r w:rsidRPr="00EF16CA">
        <w:rPr>
          <w:rFonts w:asciiTheme="minorBidi" w:hAnsiTheme="minorBidi" w:cstheme="minorBidi"/>
          <w:color w:val="000000" w:themeColor="text1"/>
          <w:sz w:val="36"/>
          <w:szCs w:val="36"/>
          <w:lang w:val="fr-FR"/>
        </w:rPr>
        <w:t>parola</w:t>
      </w:r>
      <w:proofErr w:type="spellEnd"/>
      <w:r w:rsidRPr="00EF16CA">
        <w:rPr>
          <w:rFonts w:asciiTheme="minorBidi" w:hAnsiTheme="minorBidi" w:cstheme="minorBidi"/>
          <w:color w:val="000000" w:themeColor="text1"/>
          <w:sz w:val="36"/>
          <w:szCs w:val="36"/>
          <w:lang w:val="fr-FR"/>
        </w:rPr>
        <w:t xml:space="preserve"> Italia è </w:t>
      </w:r>
      <w:proofErr w:type="spellStart"/>
      <w:r w:rsidRPr="00EF16CA">
        <w:rPr>
          <w:rFonts w:asciiTheme="minorBidi" w:hAnsiTheme="minorBidi" w:cstheme="minorBidi"/>
          <w:color w:val="000000" w:themeColor="text1"/>
          <w:sz w:val="36"/>
          <w:szCs w:val="36"/>
          <w:lang w:val="fr-FR"/>
        </w:rPr>
        <w:t>un'espressione</w:t>
      </w:r>
      <w:proofErr w:type="spellEnd"/>
      <w:r w:rsidRPr="00EF16CA">
        <w:rPr>
          <w:rFonts w:asciiTheme="minorBidi" w:hAnsiTheme="minorBidi" w:cstheme="minorBidi"/>
          <w:color w:val="000000" w:themeColor="text1"/>
          <w:sz w:val="36"/>
          <w:szCs w:val="36"/>
          <w:lang w:val="fr-FR"/>
        </w:rPr>
        <w:t xml:space="preserve"> </w:t>
      </w:r>
      <w:proofErr w:type="spellStart"/>
      <w:r w:rsidRPr="00EF16CA">
        <w:rPr>
          <w:rFonts w:asciiTheme="minorBidi" w:hAnsiTheme="minorBidi" w:cstheme="minorBidi"/>
          <w:color w:val="000000" w:themeColor="text1"/>
          <w:sz w:val="36"/>
          <w:szCs w:val="36"/>
          <w:lang w:val="fr-FR"/>
        </w:rPr>
        <w:t>geografica</w:t>
      </w:r>
      <w:proofErr w:type="spellEnd"/>
      <w:r w:rsidR="00EF16CA">
        <w:rPr>
          <w:rFonts w:asciiTheme="minorBidi" w:hAnsiTheme="minorBidi" w:cstheme="minorBidi"/>
          <w:color w:val="000000" w:themeColor="text1"/>
          <w:sz w:val="36"/>
          <w:szCs w:val="36"/>
          <w:lang w:val="fr-FR"/>
        </w:rPr>
        <w:t>."</w:t>
      </w:r>
    </w:p>
    <w:p w14:paraId="403092EB" w14:textId="6146FB8F" w:rsidR="00ED6C2A" w:rsidRDefault="00F34190" w:rsidP="00EF16CA">
      <w:pPr>
        <w:suppressAutoHyphens w:val="0"/>
        <w:autoSpaceDN/>
        <w:spacing w:after="150" w:line="240" w:lineRule="auto"/>
        <w:jc w:val="both"/>
        <w:textAlignment w:val="auto"/>
        <w:rPr>
          <w:rFonts w:asciiTheme="minorHAnsi" w:hAnsiTheme="minorHAnsi" w:cstheme="minorHAnsi"/>
          <w:color w:val="000000" w:themeColor="text1"/>
          <w:sz w:val="22"/>
          <w:szCs w:val="22"/>
          <w:lang w:val="it-IT" w:eastAsia="ja-JP" w:bidi="th-TH"/>
        </w:rPr>
      </w:pPr>
      <w:r w:rsidRPr="007D42DE">
        <w:rPr>
          <w:rFonts w:asciiTheme="minorHAnsi" w:hAnsiTheme="minorHAnsi" w:cstheme="minorHAnsi"/>
          <w:color w:val="000000" w:themeColor="text1"/>
          <w:sz w:val="22"/>
          <w:szCs w:val="22"/>
          <w:lang w:val="it-IT" w:eastAsia="ja-JP" w:bidi="th-TH"/>
        </w:rPr>
        <w:t>La famosa citazione di Metternich</w:t>
      </w:r>
      <w:r w:rsidR="00043D6F" w:rsidRPr="007D42DE">
        <w:rPr>
          <w:rFonts w:asciiTheme="minorHAnsi" w:hAnsiTheme="minorHAnsi" w:cstheme="minorHAnsi"/>
          <w:color w:val="000000" w:themeColor="text1"/>
          <w:sz w:val="22"/>
          <w:szCs w:val="22"/>
          <w:lang w:val="it-IT" w:eastAsia="ja-JP" w:bidi="th-TH"/>
        </w:rPr>
        <w:t>, Cancelliere di Stato dell’Impero Austrico,</w:t>
      </w:r>
      <w:r w:rsidRPr="007D42DE">
        <w:rPr>
          <w:rFonts w:asciiTheme="minorHAnsi" w:hAnsiTheme="minorHAnsi" w:cstheme="minorHAnsi"/>
          <w:color w:val="000000" w:themeColor="text1"/>
          <w:sz w:val="22"/>
          <w:szCs w:val="22"/>
          <w:lang w:val="it-IT" w:eastAsia="ja-JP" w:bidi="th-TH"/>
        </w:rPr>
        <w:t xml:space="preserve"> viene spesso citata in maniera sbagliata e senza l'indicazione della fonte.</w:t>
      </w:r>
      <w:r w:rsidR="00853AE1">
        <w:rPr>
          <w:rFonts w:asciiTheme="minorHAnsi" w:hAnsiTheme="minorHAnsi" w:cstheme="minorHAnsi"/>
          <w:color w:val="000000" w:themeColor="text1"/>
          <w:sz w:val="22"/>
          <w:szCs w:val="22"/>
          <w:lang w:val="it-IT" w:eastAsia="ja-JP" w:bidi="th-TH"/>
        </w:rPr>
        <w:t xml:space="preserve"> </w:t>
      </w:r>
      <w:proofErr w:type="gramStart"/>
      <w:r w:rsidRPr="007D42DE">
        <w:rPr>
          <w:rFonts w:asciiTheme="minorHAnsi" w:hAnsiTheme="minorHAnsi" w:cstheme="minorHAnsi"/>
          <w:color w:val="000000" w:themeColor="text1"/>
          <w:sz w:val="22"/>
          <w:szCs w:val="22"/>
          <w:lang w:val="it-IT" w:eastAsia="ja-JP" w:bidi="th-TH"/>
        </w:rPr>
        <w:t>Comunque</w:t>
      </w:r>
      <w:proofErr w:type="gramEnd"/>
      <w:r w:rsidRPr="007D42DE">
        <w:rPr>
          <w:rFonts w:asciiTheme="minorHAnsi" w:hAnsiTheme="minorHAnsi" w:cstheme="minorHAnsi"/>
          <w:color w:val="000000" w:themeColor="text1"/>
          <w:sz w:val="22"/>
          <w:szCs w:val="22"/>
          <w:lang w:val="it-IT" w:eastAsia="ja-JP" w:bidi="th-TH"/>
        </w:rPr>
        <w:t xml:space="preserve"> non fu pronunciata all'occasione del Congresso di Vienna (1814/15), ma più di 30 anni più tardi, alla vigilia dei moti rivoluzionari del 1847/48. La frase, nell'originale in francese, si trova in una nota </w:t>
      </w:r>
      <w:r w:rsidR="00043D6F" w:rsidRPr="007D42DE">
        <w:rPr>
          <w:rFonts w:asciiTheme="minorHAnsi" w:hAnsiTheme="minorHAnsi" w:cstheme="minorHAnsi"/>
          <w:color w:val="000000" w:themeColor="text1"/>
          <w:sz w:val="22"/>
          <w:szCs w:val="22"/>
          <w:lang w:val="it-IT" w:eastAsia="ja-JP" w:bidi="th-TH"/>
        </w:rPr>
        <w:t xml:space="preserve">confidenziale </w:t>
      </w:r>
      <w:r w:rsidRPr="007D42DE">
        <w:rPr>
          <w:rFonts w:asciiTheme="minorHAnsi" w:hAnsiTheme="minorHAnsi" w:cstheme="minorHAnsi"/>
          <w:color w:val="000000" w:themeColor="text1"/>
          <w:sz w:val="22"/>
          <w:szCs w:val="22"/>
          <w:lang w:val="it-IT" w:eastAsia="ja-JP" w:bidi="th-TH"/>
        </w:rPr>
        <w:t>del 12 aprile 1847 a</w:t>
      </w:r>
      <w:r w:rsidR="00ED6C2A" w:rsidRPr="007D42DE">
        <w:rPr>
          <w:rFonts w:asciiTheme="minorHAnsi" w:hAnsiTheme="minorHAnsi" w:cstheme="minorHAnsi"/>
          <w:color w:val="000000" w:themeColor="text1"/>
          <w:sz w:val="22"/>
          <w:szCs w:val="22"/>
          <w:lang w:val="it-IT" w:eastAsia="ja-JP" w:bidi="th-TH"/>
        </w:rPr>
        <w:t xml:space="preserve">l diplomatico ungherese Georg </w:t>
      </w:r>
      <w:proofErr w:type="spellStart"/>
      <w:r w:rsidR="00ED6C2A" w:rsidRPr="007D42DE">
        <w:rPr>
          <w:rFonts w:asciiTheme="minorHAnsi" w:hAnsiTheme="minorHAnsi" w:cstheme="minorHAnsi"/>
          <w:color w:val="000000" w:themeColor="text1"/>
          <w:sz w:val="22"/>
          <w:szCs w:val="22"/>
          <w:lang w:val="it-IT" w:eastAsia="ja-JP" w:bidi="th-TH"/>
        </w:rPr>
        <w:t>Apponyi</w:t>
      </w:r>
      <w:proofErr w:type="spellEnd"/>
      <w:r w:rsidR="00ED6C2A" w:rsidRPr="007D42DE">
        <w:rPr>
          <w:rFonts w:asciiTheme="minorHAnsi" w:hAnsiTheme="minorHAnsi" w:cstheme="minorHAnsi"/>
          <w:color w:val="000000" w:themeColor="text1"/>
          <w:sz w:val="22"/>
          <w:szCs w:val="22"/>
          <w:lang w:val="it-IT" w:eastAsia="ja-JP" w:bidi="th-TH"/>
        </w:rPr>
        <w:t xml:space="preserve">: </w:t>
      </w:r>
    </w:p>
    <w:tbl>
      <w:tblPr>
        <w:tblStyle w:val="Tabellenraster"/>
        <w:tblW w:w="0" w:type="auto"/>
        <w:tblLook w:val="04A0" w:firstRow="1" w:lastRow="0" w:firstColumn="1" w:lastColumn="0" w:noHBand="0" w:noVBand="1"/>
      </w:tblPr>
      <w:tblGrid>
        <w:gridCol w:w="704"/>
        <w:gridCol w:w="8924"/>
      </w:tblGrid>
      <w:tr w:rsidR="007D42DE" w14:paraId="4586F253" w14:textId="77777777" w:rsidTr="007D42DE">
        <w:tc>
          <w:tcPr>
            <w:tcW w:w="704" w:type="dxa"/>
          </w:tcPr>
          <w:p w14:paraId="547DD67A"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1</w:t>
            </w:r>
          </w:p>
          <w:p w14:paraId="7F91F006"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0640D779" w14:textId="5AB9879B"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1A942080" w14:textId="3FAF8426"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4B6D81BE"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3892CF82" w14:textId="7EEBCF2F"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5</w:t>
            </w:r>
          </w:p>
          <w:p w14:paraId="37782EB1" w14:textId="18A41671"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69FDB43B" w14:textId="44F82AB4"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7F8B0B1C" w14:textId="43172AFE"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6AD92B5C" w14:textId="28616781"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3BCC75BD"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7F97F008" w14:textId="2DCD9E24"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10</w:t>
            </w:r>
          </w:p>
          <w:p w14:paraId="443893AF" w14:textId="49867ACA"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47216588"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288B7863" w14:textId="09962B1C"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55D394F7" w14:textId="2A4FEBF7"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571C2929" w14:textId="77777777" w:rsidR="00686540" w:rsidRPr="007D42DE" w:rsidRDefault="00686540"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65407D6B" w14:textId="6740FD8D"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15</w:t>
            </w:r>
          </w:p>
          <w:p w14:paraId="434C00AF" w14:textId="55C31A15"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38CC6FAC" w14:textId="15E4DD5F"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080D4EB8" w14:textId="0191AE15" w:rsid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4CD008CF"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394C0E3C" w14:textId="6D2FE029"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tc>
        <w:tc>
          <w:tcPr>
            <w:tcW w:w="8924" w:type="dxa"/>
          </w:tcPr>
          <w:p w14:paraId="72B30825" w14:textId="15758E17" w:rsidR="007D42DE" w:rsidRPr="007D42DE" w:rsidRDefault="00FA40AB"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Pr>
                <w:rFonts w:asciiTheme="minorHAnsi" w:hAnsiTheme="minorHAnsi" w:cstheme="minorHAnsi"/>
                <w:color w:val="000000" w:themeColor="text1"/>
                <w:sz w:val="21"/>
                <w:szCs w:val="21"/>
                <w:lang w:val="it-IT" w:eastAsia="ja-JP" w:bidi="th-TH"/>
              </w:rPr>
              <w:t xml:space="preserve">[...] </w:t>
            </w:r>
            <w:r w:rsidR="007D42DE" w:rsidRPr="007D42DE">
              <w:rPr>
                <w:rFonts w:asciiTheme="minorHAnsi" w:hAnsiTheme="minorHAnsi" w:cstheme="minorHAnsi"/>
                <w:color w:val="000000" w:themeColor="text1"/>
                <w:sz w:val="21"/>
                <w:szCs w:val="21"/>
                <w:lang w:val="it-IT" w:eastAsia="ja-JP" w:bidi="th-TH"/>
              </w:rPr>
              <w:t xml:space="preserve">Il gabinetto francese non si attribuisce il carattere di una potenza italiana. Così è anche in Austria, e ve ne spiegherà la ragione. </w:t>
            </w:r>
          </w:p>
          <w:p w14:paraId="62268645" w14:textId="77777777" w:rsidR="007D42DE" w:rsidRP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594C6961" w14:textId="631E686B" w:rsidR="007D42DE" w:rsidRP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L'Impero d'Austria è composto di molte parti; è il loro insieme che forma l'Impero. Se una nazionalità vi prevale, è la nazionalità tedesca, che non soltanto è il prototipo della nazionalità della famiglia regnante, ma che, insieme, è il vero elemento civilizzatore di questa vasta unione di popoli. La parola</w:t>
            </w:r>
            <w:r w:rsidR="00853AE1">
              <w:rPr>
                <w:rFonts w:asciiTheme="minorHAnsi" w:hAnsiTheme="minorHAnsi" w:cstheme="minorHAnsi"/>
                <w:color w:val="000000" w:themeColor="text1"/>
                <w:sz w:val="21"/>
                <w:szCs w:val="21"/>
                <w:lang w:val="it-IT" w:eastAsia="ja-JP" w:bidi="th-TH"/>
              </w:rPr>
              <w:t xml:space="preserve"> </w:t>
            </w:r>
            <w:r w:rsidRPr="007D42DE">
              <w:rPr>
                <w:rFonts w:asciiTheme="minorHAnsi" w:hAnsiTheme="minorHAnsi" w:cstheme="minorHAnsi"/>
                <w:color w:val="000000" w:themeColor="text1"/>
                <w:sz w:val="21"/>
                <w:szCs w:val="21"/>
                <w:lang w:val="it-IT" w:eastAsia="ja-JP" w:bidi="th-TH"/>
              </w:rPr>
              <w:t>«Italia» è una denominazione geografica, una qualificazione che pertiene alla lingua, ma che non ha il valore politico che gli sforzi degli ideologi rivoluzionari tendono ad imprimerle, e che è piena di pericoli per la esistenza stessa degli Stati di cui la penisola si compone.</w:t>
            </w:r>
          </w:p>
          <w:p w14:paraId="6213D77B" w14:textId="77777777" w:rsidR="007D42DE" w:rsidRP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6373847B" w14:textId="2085A3FE" w:rsid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L'imperatore si riconosce re d'un Regno Lombardo-Veneto posto al di là delle Alpi, e che forma una parte del suo Impero. Al tempo dei grandi rimaneggiamenti territoriali, nel 1814, il defunto imperatore Francesco non ha voluto che fosse nemmeno pronunciato il nome «Regno d'Italia», l'esistenza del quale avrebbe significato una minaccia permanente per le altre sovranità della penisola.</w:t>
            </w:r>
          </w:p>
          <w:p w14:paraId="3562CC99" w14:textId="77777777" w:rsidR="00686540" w:rsidRPr="007D42DE" w:rsidRDefault="00686540"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61AE3F25" w14:textId="270B6C7A" w:rsidR="007D42DE" w:rsidRP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r w:rsidRPr="007D42DE">
              <w:rPr>
                <w:rFonts w:asciiTheme="minorHAnsi" w:hAnsiTheme="minorHAnsi" w:cstheme="minorHAnsi"/>
                <w:color w:val="000000" w:themeColor="text1"/>
                <w:sz w:val="21"/>
                <w:szCs w:val="21"/>
                <w:lang w:val="it-IT" w:eastAsia="ja-JP" w:bidi="th-TH"/>
              </w:rPr>
              <w:t>Non è quindi nella qualificazione di potenze italiane o non italiane che può consistere, parlando in sede politica, una differenza tra la situazione dell'Austria e quella della Francia o di un altro grande Impero; questa differenza poggia ai nostri occhi soltanto su condizioni materiali, come la posizione geografica e i mezzi d'azione posti sotto l'influenza delle condizioni materiali. Sinceri con noi stessi, noi lo siamo ugualmente con gli altri. Ho toccato questo problema soltanto per dimostrare al gabinetto francese che vediamo un inconveniente nella fallace estensione delle idee di nazionalità, da cui le fazioni disgregatrici sanno trarre oggi un così pericoloso partito, opponendole alla realtà dei fatti.</w:t>
            </w:r>
            <w:r w:rsidR="00FA40AB">
              <w:rPr>
                <w:rFonts w:asciiTheme="minorHAnsi" w:hAnsiTheme="minorHAnsi" w:cstheme="minorHAnsi"/>
                <w:color w:val="000000" w:themeColor="text1"/>
                <w:sz w:val="21"/>
                <w:szCs w:val="21"/>
                <w:lang w:val="it-IT" w:eastAsia="ja-JP" w:bidi="th-TH"/>
              </w:rPr>
              <w:t xml:space="preserve"> [...]</w:t>
            </w:r>
          </w:p>
          <w:p w14:paraId="2E7C2F50" w14:textId="77777777" w:rsidR="007D42DE" w:rsidRPr="007D42DE"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p w14:paraId="74B94DD2" w14:textId="77777777" w:rsidR="007D42DE" w:rsidRPr="00853AE1" w:rsidRDefault="007D42DE" w:rsidP="007D42DE">
            <w:pPr>
              <w:suppressAutoHyphens w:val="0"/>
              <w:autoSpaceDN/>
              <w:spacing w:after="150" w:line="240" w:lineRule="auto"/>
              <w:contextualSpacing/>
              <w:jc w:val="both"/>
              <w:textAlignment w:val="auto"/>
              <w:rPr>
                <w:rFonts w:asciiTheme="minorHAnsi" w:hAnsiTheme="minorHAnsi" w:cstheme="minorHAnsi"/>
                <w:color w:val="000000" w:themeColor="text1"/>
                <w:sz w:val="18"/>
                <w:szCs w:val="18"/>
                <w:lang w:val="it-IT" w:eastAsia="ja-JP" w:bidi="th-TH"/>
              </w:rPr>
            </w:pPr>
            <w:r w:rsidRPr="00853AE1">
              <w:rPr>
                <w:rFonts w:asciiTheme="minorHAnsi" w:hAnsiTheme="minorHAnsi" w:cstheme="minorHAnsi"/>
                <w:color w:val="000000" w:themeColor="text1"/>
                <w:sz w:val="18"/>
                <w:szCs w:val="18"/>
                <w:lang w:val="it-IT" w:eastAsia="ja-JP" w:bidi="th-TH"/>
              </w:rPr>
              <w:t xml:space="preserve">(citazione della traduzione italiana da: Denis Mack Smith: </w:t>
            </w:r>
            <w:r w:rsidRPr="00853AE1">
              <w:rPr>
                <w:rFonts w:asciiTheme="minorHAnsi" w:hAnsiTheme="minorHAnsi" w:cstheme="minorHAnsi"/>
                <w:i/>
                <w:iCs/>
                <w:color w:val="000000" w:themeColor="text1"/>
                <w:sz w:val="18"/>
                <w:szCs w:val="18"/>
                <w:lang w:val="it-IT" w:eastAsia="ja-JP" w:bidi="th-TH"/>
              </w:rPr>
              <w:t>Il Risorgimento italiano. Storia e testi</w:t>
            </w:r>
            <w:r w:rsidRPr="00853AE1">
              <w:rPr>
                <w:rFonts w:asciiTheme="minorHAnsi" w:hAnsiTheme="minorHAnsi" w:cstheme="minorHAnsi"/>
                <w:color w:val="000000" w:themeColor="text1"/>
                <w:sz w:val="18"/>
                <w:szCs w:val="18"/>
                <w:lang w:val="it-IT" w:eastAsia="ja-JP" w:bidi="th-TH"/>
              </w:rPr>
              <w:t>, Bari: Laterza 1999, p. 172-173.)</w:t>
            </w:r>
          </w:p>
          <w:p w14:paraId="35CAF0DC" w14:textId="77777777" w:rsidR="007D42DE" w:rsidRPr="007D42DE" w:rsidRDefault="007D42DE" w:rsidP="00EF16CA">
            <w:pPr>
              <w:suppressAutoHyphens w:val="0"/>
              <w:autoSpaceDN/>
              <w:spacing w:after="150" w:line="240" w:lineRule="auto"/>
              <w:contextualSpacing/>
              <w:jc w:val="both"/>
              <w:textAlignment w:val="auto"/>
              <w:rPr>
                <w:rFonts w:asciiTheme="minorHAnsi" w:hAnsiTheme="minorHAnsi" w:cstheme="minorHAnsi"/>
                <w:color w:val="000000" w:themeColor="text1"/>
                <w:sz w:val="21"/>
                <w:szCs w:val="21"/>
                <w:lang w:val="it-IT" w:eastAsia="ja-JP" w:bidi="th-TH"/>
              </w:rPr>
            </w:pPr>
          </w:p>
        </w:tc>
      </w:tr>
    </w:tbl>
    <w:p w14:paraId="4DF46004" w14:textId="77777777" w:rsidR="007D42DE" w:rsidRPr="007D42DE" w:rsidRDefault="007D42DE" w:rsidP="00EF16CA">
      <w:pPr>
        <w:suppressAutoHyphens w:val="0"/>
        <w:autoSpaceDN/>
        <w:spacing w:after="150" w:line="240" w:lineRule="auto"/>
        <w:jc w:val="both"/>
        <w:textAlignment w:val="auto"/>
        <w:rPr>
          <w:rFonts w:asciiTheme="minorHAnsi" w:hAnsiTheme="minorHAnsi" w:cstheme="minorHAnsi"/>
          <w:color w:val="000000" w:themeColor="text1"/>
          <w:sz w:val="22"/>
          <w:szCs w:val="22"/>
          <w:lang w:val="it-IT" w:eastAsia="ja-JP" w:bidi="th-TH"/>
        </w:rPr>
      </w:pPr>
    </w:p>
    <w:p w14:paraId="34D8B558" w14:textId="568B1581" w:rsidR="00EF16CA" w:rsidRPr="007D42DE" w:rsidRDefault="00A76C30" w:rsidP="00EF16CA">
      <w:pPr>
        <w:suppressAutoHyphens w:val="0"/>
        <w:autoSpaceDN/>
        <w:spacing w:after="150" w:line="240" w:lineRule="auto"/>
        <w:jc w:val="both"/>
        <w:textAlignment w:val="auto"/>
        <w:rPr>
          <w:rFonts w:asciiTheme="minorHAnsi" w:hAnsiTheme="minorHAnsi" w:cstheme="minorHAnsi"/>
          <w:color w:val="000000" w:themeColor="text1"/>
          <w:sz w:val="22"/>
          <w:szCs w:val="22"/>
          <w:lang w:val="it-IT" w:eastAsia="ja-JP" w:bidi="th-TH"/>
        </w:rPr>
      </w:pPr>
      <w:r w:rsidRPr="007D42DE">
        <w:rPr>
          <w:rFonts w:asciiTheme="minorHAnsi" w:hAnsiTheme="minorHAnsi" w:cstheme="minorHAnsi"/>
          <w:color w:val="000000" w:themeColor="text1"/>
          <w:sz w:val="22"/>
          <w:szCs w:val="22"/>
          <w:lang w:val="it-IT" w:eastAsia="ja-JP" w:bidi="th-TH"/>
        </w:rPr>
        <w:t>Tale frase venne ripresa l'</w:t>
      </w:r>
      <w:hyperlink r:id="rId8" w:tooltip="1848" w:history="1">
        <w:r w:rsidRPr="007D42DE">
          <w:rPr>
            <w:rFonts w:asciiTheme="minorHAnsi" w:hAnsiTheme="minorHAnsi" w:cstheme="minorHAnsi"/>
            <w:color w:val="000000" w:themeColor="text1"/>
            <w:sz w:val="22"/>
            <w:szCs w:val="22"/>
            <w:lang w:val="it-IT" w:eastAsia="ja-JP" w:bidi="th-TH"/>
          </w:rPr>
          <w:t>anno successivo</w:t>
        </w:r>
      </w:hyperlink>
      <w:r w:rsidRPr="007D42DE">
        <w:rPr>
          <w:rFonts w:asciiTheme="minorHAnsi" w:hAnsiTheme="minorHAnsi" w:cstheme="minorHAnsi"/>
          <w:color w:val="000000" w:themeColor="text1"/>
          <w:sz w:val="22"/>
          <w:szCs w:val="22"/>
          <w:lang w:val="it-IT" w:eastAsia="ja-JP" w:bidi="th-TH"/>
        </w:rPr>
        <w:t> dal quotidiano </w:t>
      </w:r>
      <w:r w:rsidRPr="007D42DE">
        <w:rPr>
          <w:rFonts w:asciiTheme="minorHAnsi" w:hAnsiTheme="minorHAnsi" w:cstheme="minorHAnsi"/>
          <w:i/>
          <w:iCs/>
          <w:color w:val="000000" w:themeColor="text1"/>
          <w:sz w:val="22"/>
          <w:szCs w:val="22"/>
          <w:lang w:val="it-IT" w:eastAsia="ja-JP" w:bidi="th-TH"/>
        </w:rPr>
        <w:t>Il Nazionale</w:t>
      </w:r>
      <w:r w:rsidRPr="007D42DE">
        <w:rPr>
          <w:rFonts w:asciiTheme="minorHAnsi" w:hAnsiTheme="minorHAnsi" w:cstheme="minorHAnsi"/>
          <w:color w:val="000000" w:themeColor="text1"/>
          <w:sz w:val="22"/>
          <w:szCs w:val="22"/>
          <w:lang w:val="it-IT" w:eastAsia="ja-JP" w:bidi="th-TH"/>
        </w:rPr>
        <w:t>, che la riportò però in senso dispregiativo: «L'Italia non è che un'espressione geografica»; nel pieno dei </w:t>
      </w:r>
      <w:hyperlink r:id="rId9" w:tooltip="Risorgimento" w:history="1">
        <w:r w:rsidRPr="007D42DE">
          <w:rPr>
            <w:rFonts w:asciiTheme="minorHAnsi" w:hAnsiTheme="minorHAnsi" w:cstheme="minorHAnsi"/>
            <w:color w:val="000000" w:themeColor="text1"/>
            <w:sz w:val="22"/>
            <w:szCs w:val="22"/>
            <w:lang w:val="it-IT" w:eastAsia="ja-JP" w:bidi="th-TH"/>
          </w:rPr>
          <w:t>moti del '48</w:t>
        </w:r>
      </w:hyperlink>
      <w:r w:rsidRPr="007D42DE">
        <w:rPr>
          <w:rFonts w:asciiTheme="minorHAnsi" w:hAnsiTheme="minorHAnsi" w:cstheme="minorHAnsi"/>
          <w:color w:val="000000" w:themeColor="text1"/>
          <w:sz w:val="22"/>
          <w:szCs w:val="22"/>
          <w:lang w:val="it-IT" w:eastAsia="ja-JP" w:bidi="th-TH"/>
        </w:rPr>
        <w:t xml:space="preserve"> i liberali italiani si appropriarono polemicamente di questa interpretazione («L'Italia non è che una mera espressione geografica») utilizzandola in chiave patriottica per risvegliare il sentimento anti-austriaco negli italiani. </w:t>
      </w:r>
    </w:p>
    <w:p w14:paraId="7E3672BE" w14:textId="0D68C3D4" w:rsidR="00A76C30" w:rsidRPr="00686540" w:rsidRDefault="00A76C30" w:rsidP="00EF16CA">
      <w:pPr>
        <w:suppressAutoHyphens w:val="0"/>
        <w:autoSpaceDN/>
        <w:spacing w:after="150" w:line="240" w:lineRule="auto"/>
        <w:jc w:val="both"/>
        <w:textAlignment w:val="auto"/>
        <w:rPr>
          <w:rFonts w:asciiTheme="minorHAnsi" w:hAnsiTheme="minorHAnsi" w:cstheme="minorHAnsi"/>
          <w:color w:val="000000" w:themeColor="text1"/>
          <w:sz w:val="22"/>
          <w:szCs w:val="22"/>
          <w:lang w:val="it-IT" w:eastAsia="ja-JP" w:bidi="th-TH"/>
        </w:rPr>
      </w:pPr>
      <w:r w:rsidRPr="007D42DE">
        <w:rPr>
          <w:rFonts w:asciiTheme="minorHAnsi" w:hAnsiTheme="minorHAnsi" w:cstheme="minorHAnsi"/>
          <w:color w:val="000000" w:themeColor="text1"/>
          <w:sz w:val="22"/>
          <w:szCs w:val="22"/>
          <w:lang w:val="it-IT" w:eastAsia="ja-JP" w:bidi="th-TH"/>
        </w:rPr>
        <w:t>(da Wikipedia: https://it.wikipedia.org/wiki/</w:t>
      </w:r>
      <w:proofErr w:type="spellStart"/>
      <w:r w:rsidRPr="007D42DE">
        <w:rPr>
          <w:rFonts w:asciiTheme="minorHAnsi" w:hAnsiTheme="minorHAnsi" w:cstheme="minorHAnsi"/>
          <w:color w:val="000000" w:themeColor="text1"/>
          <w:sz w:val="22"/>
          <w:szCs w:val="22"/>
          <w:lang w:val="it-IT" w:eastAsia="ja-JP" w:bidi="th-TH"/>
        </w:rPr>
        <w:t>Klemens_von_Metternich</w:t>
      </w:r>
      <w:proofErr w:type="spellEnd"/>
      <w:r w:rsidRPr="007D42DE">
        <w:rPr>
          <w:rFonts w:asciiTheme="minorHAnsi" w:hAnsiTheme="minorHAnsi" w:cstheme="minorHAnsi"/>
          <w:color w:val="000000" w:themeColor="text1"/>
          <w:sz w:val="22"/>
          <w:szCs w:val="22"/>
          <w:lang w:val="it-IT" w:eastAsia="ja-JP" w:bidi="th-TH"/>
        </w:rPr>
        <w:t>)</w:t>
      </w:r>
    </w:p>
    <w:p w14:paraId="1739D695" w14:textId="5F4E6179" w:rsidR="00EF16CA" w:rsidRPr="00FA40AB" w:rsidRDefault="007D42DE" w:rsidP="00EF16CA">
      <w:pPr>
        <w:suppressAutoHyphens w:val="0"/>
        <w:autoSpaceDN/>
        <w:spacing w:after="150" w:line="240" w:lineRule="auto"/>
        <w:jc w:val="both"/>
        <w:textAlignment w:val="auto"/>
        <w:rPr>
          <w:rFonts w:asciiTheme="minorHAnsi" w:hAnsiTheme="minorHAnsi" w:cstheme="minorHAnsi"/>
          <w:color w:val="000000" w:themeColor="text1"/>
          <w:sz w:val="22"/>
          <w:szCs w:val="22"/>
          <w:u w:val="single"/>
          <w:lang w:val="it-IT" w:eastAsia="ja-JP" w:bidi="th-TH"/>
        </w:rPr>
      </w:pPr>
      <w:r w:rsidRPr="00FA40AB">
        <w:rPr>
          <w:rFonts w:asciiTheme="minorHAnsi" w:hAnsiTheme="minorHAnsi" w:cstheme="minorHAnsi"/>
          <w:color w:val="000000" w:themeColor="text1"/>
          <w:sz w:val="22"/>
          <w:szCs w:val="22"/>
          <w:u w:val="single"/>
          <w:lang w:val="it-IT" w:eastAsia="ja-JP" w:bidi="th-TH"/>
        </w:rPr>
        <w:t>Compiti</w:t>
      </w:r>
    </w:p>
    <w:p w14:paraId="036E671C" w14:textId="653DC45C" w:rsidR="00686540" w:rsidRPr="00686540" w:rsidRDefault="00686540" w:rsidP="00686540">
      <w:pPr>
        <w:suppressAutoHyphens w:val="0"/>
        <w:autoSpaceDN/>
        <w:spacing w:after="150" w:line="240" w:lineRule="auto"/>
        <w:ind w:left="426" w:hanging="426"/>
        <w:jc w:val="both"/>
        <w:textAlignment w:val="auto"/>
        <w:rPr>
          <w:rFonts w:asciiTheme="minorHAnsi" w:hAnsiTheme="minorHAnsi" w:cstheme="minorHAnsi"/>
          <w:color w:val="000000" w:themeColor="text1"/>
          <w:sz w:val="22"/>
          <w:szCs w:val="22"/>
          <w:lang w:val="it-IT" w:eastAsia="ja-JP" w:bidi="th-TH"/>
        </w:rPr>
      </w:pPr>
      <w:r w:rsidRPr="00686540">
        <w:rPr>
          <w:rFonts w:asciiTheme="minorHAnsi" w:hAnsiTheme="minorHAnsi" w:cstheme="minorHAnsi"/>
          <w:color w:val="000000" w:themeColor="text1"/>
          <w:sz w:val="22"/>
          <w:szCs w:val="22"/>
          <w:lang w:val="it-IT" w:eastAsia="ja-JP" w:bidi="th-TH"/>
        </w:rPr>
        <w:t>1.</w:t>
      </w:r>
      <w:r w:rsidRPr="00686540">
        <w:rPr>
          <w:rFonts w:asciiTheme="minorHAnsi" w:hAnsiTheme="minorHAnsi" w:cstheme="minorHAnsi"/>
          <w:color w:val="000000" w:themeColor="text1"/>
          <w:sz w:val="22"/>
          <w:szCs w:val="22"/>
          <w:lang w:val="it-IT" w:eastAsia="ja-JP" w:bidi="th-TH"/>
        </w:rPr>
        <w:tab/>
        <w:t>Delineate quale significato ha per Metternich la parola "Italia"</w:t>
      </w:r>
      <w:r w:rsidR="00FA40AB">
        <w:rPr>
          <w:rFonts w:asciiTheme="minorHAnsi" w:hAnsiTheme="minorHAnsi" w:cstheme="minorHAnsi"/>
          <w:color w:val="000000" w:themeColor="text1"/>
          <w:sz w:val="22"/>
          <w:szCs w:val="22"/>
          <w:lang w:val="it-IT" w:eastAsia="ja-JP" w:bidi="th-TH"/>
        </w:rPr>
        <w:t xml:space="preserve"> e quali pericoli vede.</w:t>
      </w:r>
    </w:p>
    <w:p w14:paraId="5CFE4070" w14:textId="40CF48A9" w:rsidR="007D42DE" w:rsidRPr="00686540" w:rsidRDefault="00686540" w:rsidP="00686540">
      <w:pPr>
        <w:suppressAutoHyphens w:val="0"/>
        <w:autoSpaceDN/>
        <w:spacing w:after="150" w:line="240" w:lineRule="auto"/>
        <w:ind w:left="426" w:hanging="426"/>
        <w:jc w:val="both"/>
        <w:textAlignment w:val="auto"/>
        <w:rPr>
          <w:rFonts w:asciiTheme="minorHAnsi" w:hAnsiTheme="minorHAnsi" w:cstheme="minorHAnsi"/>
          <w:color w:val="000000" w:themeColor="text1"/>
          <w:sz w:val="22"/>
          <w:szCs w:val="22"/>
          <w:lang w:val="it-IT" w:eastAsia="ja-JP" w:bidi="th-TH"/>
        </w:rPr>
      </w:pPr>
      <w:r w:rsidRPr="00686540">
        <w:rPr>
          <w:rFonts w:asciiTheme="minorHAnsi" w:hAnsiTheme="minorHAnsi" w:cstheme="minorHAnsi"/>
          <w:color w:val="000000" w:themeColor="text1"/>
          <w:sz w:val="22"/>
          <w:szCs w:val="22"/>
          <w:lang w:val="it-IT" w:eastAsia="ja-JP" w:bidi="th-TH"/>
        </w:rPr>
        <w:t>2</w:t>
      </w:r>
      <w:r w:rsidR="007D42DE" w:rsidRPr="00686540">
        <w:rPr>
          <w:rFonts w:asciiTheme="minorHAnsi" w:hAnsiTheme="minorHAnsi" w:cstheme="minorHAnsi"/>
          <w:color w:val="000000" w:themeColor="text1"/>
          <w:sz w:val="22"/>
          <w:szCs w:val="22"/>
          <w:lang w:val="it-IT" w:eastAsia="ja-JP" w:bidi="th-TH"/>
        </w:rPr>
        <w:t>.</w:t>
      </w:r>
      <w:r w:rsidRPr="00686540">
        <w:rPr>
          <w:rFonts w:asciiTheme="minorHAnsi" w:hAnsiTheme="minorHAnsi" w:cstheme="minorHAnsi"/>
          <w:color w:val="000000" w:themeColor="text1"/>
          <w:sz w:val="22"/>
          <w:szCs w:val="22"/>
          <w:lang w:val="it-IT" w:eastAsia="ja-JP" w:bidi="th-TH"/>
        </w:rPr>
        <w:tab/>
        <w:t xml:space="preserve">Qual è la posizione del Cancelliere di Stato dell'Impero Austriaco nei confronti di una possibile unificazione italiana? </w:t>
      </w:r>
      <w:r>
        <w:rPr>
          <w:rFonts w:asciiTheme="minorHAnsi" w:hAnsiTheme="minorHAnsi" w:cstheme="minorHAnsi"/>
          <w:color w:val="000000" w:themeColor="text1"/>
          <w:sz w:val="22"/>
          <w:szCs w:val="22"/>
          <w:lang w:val="it-IT" w:eastAsia="ja-JP" w:bidi="th-TH"/>
        </w:rPr>
        <w:t>Come motiva la sua posizione?</w:t>
      </w:r>
    </w:p>
    <w:p w14:paraId="77B5D475" w14:textId="4C4BD957" w:rsidR="00A76C30" w:rsidRPr="00EF16CA" w:rsidRDefault="00E95308" w:rsidP="00EF16CA">
      <w:pPr>
        <w:suppressAutoHyphens w:val="0"/>
        <w:autoSpaceDN/>
        <w:spacing w:after="150" w:line="240" w:lineRule="auto"/>
        <w:jc w:val="both"/>
        <w:textAlignment w:val="auto"/>
        <w:rPr>
          <w:rFonts w:asciiTheme="minorHAnsi" w:hAnsiTheme="minorHAnsi" w:cstheme="minorHAnsi"/>
          <w:color w:val="000000" w:themeColor="text1"/>
          <w:sz w:val="22"/>
          <w:szCs w:val="22"/>
          <w:lang w:eastAsia="ja-JP" w:bidi="th-TH"/>
        </w:rPr>
      </w:pPr>
      <w:proofErr w:type="spellStart"/>
      <w:r w:rsidRPr="00EF16CA">
        <w:rPr>
          <w:rFonts w:asciiTheme="minorHAnsi" w:hAnsiTheme="minorHAnsi" w:cstheme="minorHAnsi"/>
          <w:color w:val="000000" w:themeColor="text1"/>
          <w:sz w:val="22"/>
          <w:szCs w:val="22"/>
          <w:lang w:eastAsia="ja-JP" w:bidi="th-TH"/>
        </w:rPr>
        <w:lastRenderedPageBreak/>
        <w:t>Testo</w:t>
      </w:r>
      <w:proofErr w:type="spellEnd"/>
      <w:r w:rsidRPr="00EF16CA">
        <w:rPr>
          <w:rFonts w:asciiTheme="minorHAnsi" w:hAnsiTheme="minorHAnsi" w:cstheme="minorHAnsi"/>
          <w:color w:val="000000" w:themeColor="text1"/>
          <w:sz w:val="22"/>
          <w:szCs w:val="22"/>
          <w:lang w:eastAsia="ja-JP" w:bidi="th-TH"/>
        </w:rPr>
        <w:t xml:space="preserve"> originale in </w:t>
      </w:r>
      <w:proofErr w:type="spellStart"/>
      <w:r w:rsidRPr="00EF16CA">
        <w:rPr>
          <w:rFonts w:asciiTheme="minorHAnsi" w:hAnsiTheme="minorHAnsi" w:cstheme="minorHAnsi"/>
          <w:color w:val="000000" w:themeColor="text1"/>
          <w:sz w:val="22"/>
          <w:szCs w:val="22"/>
          <w:lang w:eastAsia="ja-JP" w:bidi="th-TH"/>
        </w:rPr>
        <w:t>francese</w:t>
      </w:r>
      <w:proofErr w:type="spellEnd"/>
      <w:r w:rsidRPr="00EF16CA">
        <w:rPr>
          <w:rFonts w:asciiTheme="minorHAnsi" w:hAnsiTheme="minorHAnsi" w:cstheme="minorHAnsi"/>
          <w:color w:val="000000" w:themeColor="text1"/>
          <w:sz w:val="22"/>
          <w:szCs w:val="22"/>
          <w:lang w:eastAsia="ja-JP" w:bidi="th-TH"/>
        </w:rPr>
        <w:t xml:space="preserve"> in: </w:t>
      </w:r>
      <w:r w:rsidR="00A76C30" w:rsidRPr="00EF16CA">
        <w:rPr>
          <w:rFonts w:asciiTheme="minorHAnsi" w:hAnsiTheme="minorHAnsi" w:cstheme="minorHAnsi"/>
          <w:color w:val="000000" w:themeColor="text1"/>
          <w:kern w:val="36"/>
          <w:sz w:val="22"/>
          <w:szCs w:val="22"/>
          <w:lang w:eastAsia="ja-JP" w:bidi="th-TH"/>
        </w:rPr>
        <w:t xml:space="preserve">Aus </w:t>
      </w:r>
      <w:proofErr w:type="spellStart"/>
      <w:proofErr w:type="gramStart"/>
      <w:r w:rsidR="00A76C30" w:rsidRPr="00EF16CA">
        <w:rPr>
          <w:rFonts w:asciiTheme="minorHAnsi" w:hAnsiTheme="minorHAnsi" w:cstheme="minorHAnsi"/>
          <w:color w:val="000000" w:themeColor="text1"/>
          <w:kern w:val="36"/>
          <w:sz w:val="22"/>
          <w:szCs w:val="22"/>
          <w:lang w:eastAsia="ja-JP" w:bidi="th-TH"/>
        </w:rPr>
        <w:t>Metternich's</w:t>
      </w:r>
      <w:proofErr w:type="spellEnd"/>
      <w:proofErr w:type="gramEnd"/>
      <w:r w:rsidR="00A76C30" w:rsidRPr="00EF16CA">
        <w:rPr>
          <w:rFonts w:asciiTheme="minorHAnsi" w:hAnsiTheme="minorHAnsi" w:cstheme="minorHAnsi"/>
          <w:color w:val="000000" w:themeColor="text1"/>
          <w:kern w:val="36"/>
          <w:sz w:val="22"/>
          <w:szCs w:val="22"/>
          <w:lang w:eastAsia="ja-JP" w:bidi="th-TH"/>
        </w:rPr>
        <w:t xml:space="preserve"> nachgelassenen Papieren. Hrsg. von Richard Metternich-</w:t>
      </w:r>
      <w:proofErr w:type="spellStart"/>
      <w:r w:rsidR="00A76C30" w:rsidRPr="00EF16CA">
        <w:rPr>
          <w:rFonts w:asciiTheme="minorHAnsi" w:hAnsiTheme="minorHAnsi" w:cstheme="minorHAnsi"/>
          <w:color w:val="000000" w:themeColor="text1"/>
          <w:kern w:val="36"/>
          <w:sz w:val="22"/>
          <w:szCs w:val="22"/>
          <w:lang w:eastAsia="ja-JP" w:bidi="th-TH"/>
        </w:rPr>
        <w:t>Winneburg</w:t>
      </w:r>
      <w:proofErr w:type="spellEnd"/>
      <w:r w:rsidR="00A76C30" w:rsidRPr="00EF16CA">
        <w:rPr>
          <w:rFonts w:asciiTheme="minorHAnsi" w:hAnsiTheme="minorHAnsi" w:cstheme="minorHAnsi"/>
          <w:color w:val="000000" w:themeColor="text1"/>
          <w:kern w:val="36"/>
          <w:sz w:val="22"/>
          <w:szCs w:val="22"/>
          <w:lang w:eastAsia="ja-JP" w:bidi="th-TH"/>
        </w:rPr>
        <w:t xml:space="preserve">. Geordnet und zusammengestellt von Alfons v. </w:t>
      </w:r>
      <w:proofErr w:type="spellStart"/>
      <w:r w:rsidR="00A76C30" w:rsidRPr="00EF16CA">
        <w:rPr>
          <w:rFonts w:asciiTheme="minorHAnsi" w:hAnsiTheme="minorHAnsi" w:cstheme="minorHAnsi"/>
          <w:color w:val="000000" w:themeColor="text1"/>
          <w:kern w:val="36"/>
          <w:sz w:val="22"/>
          <w:szCs w:val="22"/>
          <w:lang w:eastAsia="ja-JP" w:bidi="th-TH"/>
        </w:rPr>
        <w:t>Klinkowström</w:t>
      </w:r>
      <w:proofErr w:type="spellEnd"/>
      <w:r w:rsidR="00A76C30" w:rsidRPr="00EF16CA">
        <w:rPr>
          <w:rFonts w:asciiTheme="minorHAnsi" w:hAnsiTheme="minorHAnsi" w:cstheme="minorHAnsi"/>
          <w:color w:val="000000" w:themeColor="text1"/>
          <w:kern w:val="36"/>
          <w:sz w:val="22"/>
          <w:szCs w:val="22"/>
          <w:lang w:eastAsia="ja-JP" w:bidi="th-TH"/>
        </w:rPr>
        <w:t xml:space="preserve">. </w:t>
      </w:r>
      <w:proofErr w:type="spellStart"/>
      <w:r w:rsidR="00A76C30" w:rsidRPr="00EF16CA">
        <w:rPr>
          <w:rFonts w:asciiTheme="minorHAnsi" w:hAnsiTheme="minorHAnsi" w:cstheme="minorHAnsi"/>
          <w:color w:val="000000" w:themeColor="text1"/>
          <w:kern w:val="36"/>
          <w:sz w:val="22"/>
          <w:szCs w:val="22"/>
          <w:lang w:eastAsia="ja-JP" w:bidi="th-TH"/>
        </w:rPr>
        <w:t>Autorisirte</w:t>
      </w:r>
      <w:proofErr w:type="spellEnd"/>
      <w:r w:rsidR="00A76C30" w:rsidRPr="00EF16CA">
        <w:rPr>
          <w:rFonts w:asciiTheme="minorHAnsi" w:hAnsiTheme="minorHAnsi" w:cstheme="minorHAnsi"/>
          <w:color w:val="000000" w:themeColor="text1"/>
          <w:kern w:val="36"/>
          <w:sz w:val="22"/>
          <w:szCs w:val="22"/>
          <w:lang w:eastAsia="ja-JP" w:bidi="th-TH"/>
        </w:rPr>
        <w:t xml:space="preserve"> deutsche Original-</w:t>
      </w:r>
      <w:proofErr w:type="spellStart"/>
      <w:r w:rsidR="00A76C30" w:rsidRPr="00EF16CA">
        <w:rPr>
          <w:rFonts w:asciiTheme="minorHAnsi" w:hAnsiTheme="minorHAnsi" w:cstheme="minorHAnsi"/>
          <w:color w:val="000000" w:themeColor="text1"/>
          <w:kern w:val="36"/>
          <w:sz w:val="22"/>
          <w:szCs w:val="22"/>
          <w:lang w:eastAsia="ja-JP" w:bidi="th-TH"/>
        </w:rPr>
        <w:t>Ausg</w:t>
      </w:r>
      <w:proofErr w:type="spellEnd"/>
      <w:r w:rsidRPr="00EF16CA">
        <w:rPr>
          <w:rFonts w:asciiTheme="minorHAnsi" w:hAnsiTheme="minorHAnsi" w:cstheme="minorHAnsi"/>
          <w:color w:val="000000" w:themeColor="text1"/>
          <w:kern w:val="36"/>
          <w:sz w:val="22"/>
          <w:szCs w:val="22"/>
          <w:lang w:eastAsia="ja-JP" w:bidi="th-TH"/>
        </w:rPr>
        <w:t>, 7. Band, Zweiter Theil. Friedens-</w:t>
      </w:r>
      <w:proofErr w:type="spellStart"/>
      <w:r w:rsidRPr="00EF16CA">
        <w:rPr>
          <w:rFonts w:asciiTheme="minorHAnsi" w:hAnsiTheme="minorHAnsi" w:cstheme="minorHAnsi"/>
          <w:color w:val="000000" w:themeColor="text1"/>
          <w:kern w:val="36"/>
          <w:sz w:val="22"/>
          <w:szCs w:val="22"/>
          <w:lang w:eastAsia="ja-JP" w:bidi="th-TH"/>
        </w:rPr>
        <w:t>Aera</w:t>
      </w:r>
      <w:proofErr w:type="spellEnd"/>
      <w:r w:rsidRPr="00EF16CA">
        <w:rPr>
          <w:rFonts w:asciiTheme="minorHAnsi" w:hAnsiTheme="minorHAnsi" w:cstheme="minorHAnsi"/>
          <w:color w:val="000000" w:themeColor="text1"/>
          <w:kern w:val="36"/>
          <w:sz w:val="22"/>
          <w:szCs w:val="22"/>
          <w:lang w:eastAsia="ja-JP" w:bidi="th-TH"/>
        </w:rPr>
        <w:t xml:space="preserve"> 1816-1848, Fünfter Band, </w:t>
      </w:r>
      <w:r w:rsidR="002B2B0C" w:rsidRPr="00EF16CA">
        <w:rPr>
          <w:rFonts w:asciiTheme="minorHAnsi" w:hAnsiTheme="minorHAnsi" w:cstheme="minorHAnsi"/>
          <w:color w:val="000000" w:themeColor="text1"/>
          <w:kern w:val="36"/>
          <w:sz w:val="22"/>
          <w:szCs w:val="22"/>
          <w:lang w:eastAsia="ja-JP" w:bidi="th-TH"/>
        </w:rPr>
        <w:t>Wien 1883, S. 388-389</w:t>
      </w:r>
    </w:p>
    <w:p w14:paraId="257BEA58" w14:textId="54A3F067" w:rsidR="00A76C30" w:rsidRPr="00853AE1" w:rsidRDefault="00A76C30" w:rsidP="00EF16CA">
      <w:pPr>
        <w:suppressAutoHyphens w:val="0"/>
        <w:autoSpaceDN/>
        <w:spacing w:after="150" w:line="240" w:lineRule="auto"/>
        <w:jc w:val="both"/>
        <w:textAlignment w:val="auto"/>
        <w:rPr>
          <w:rFonts w:asciiTheme="minorHAnsi" w:hAnsiTheme="minorHAnsi" w:cstheme="minorHAnsi"/>
          <w:color w:val="000000" w:themeColor="text1"/>
          <w:sz w:val="18"/>
          <w:szCs w:val="18"/>
          <w:lang w:eastAsia="ja-JP" w:bidi="th-TH"/>
        </w:rPr>
      </w:pPr>
      <w:r w:rsidRPr="00853AE1">
        <w:rPr>
          <w:rFonts w:asciiTheme="minorHAnsi" w:hAnsiTheme="minorHAnsi" w:cstheme="minorHAnsi"/>
          <w:color w:val="000000" w:themeColor="text1"/>
          <w:sz w:val="18"/>
          <w:szCs w:val="18"/>
          <w:lang w:eastAsia="ja-JP" w:bidi="th-TH"/>
        </w:rPr>
        <w:t> </w:t>
      </w:r>
      <w:r w:rsidR="002B2B0C" w:rsidRPr="00853AE1">
        <w:rPr>
          <w:rFonts w:asciiTheme="minorHAnsi" w:hAnsiTheme="minorHAnsi" w:cstheme="minorHAnsi"/>
          <w:color w:val="000000" w:themeColor="text1"/>
          <w:sz w:val="18"/>
          <w:szCs w:val="18"/>
          <w:lang w:eastAsia="ja-JP" w:bidi="th-TH"/>
        </w:rPr>
        <w:t xml:space="preserve">(Digitalisat: </w:t>
      </w:r>
      <w:r w:rsidR="00E95308" w:rsidRPr="00853AE1">
        <w:rPr>
          <w:rFonts w:asciiTheme="minorHAnsi" w:hAnsiTheme="minorHAnsi" w:cstheme="minorHAnsi"/>
          <w:color w:val="000000" w:themeColor="text1"/>
          <w:sz w:val="18"/>
          <w:szCs w:val="18"/>
          <w:lang w:eastAsia="ja-JP" w:bidi="th-TH"/>
        </w:rPr>
        <w:t>https://archive.org/details/ausmetternichsna07mettuoft/page/388/mode/2up</w:t>
      </w:r>
      <w:r w:rsidR="002B2B0C" w:rsidRPr="00853AE1">
        <w:rPr>
          <w:rFonts w:asciiTheme="minorHAnsi" w:hAnsiTheme="minorHAnsi" w:cstheme="minorHAnsi"/>
          <w:color w:val="000000" w:themeColor="text1"/>
          <w:sz w:val="18"/>
          <w:szCs w:val="18"/>
          <w:lang w:eastAsia="ja-JP" w:bidi="th-TH"/>
        </w:rPr>
        <w:t>)</w:t>
      </w:r>
    </w:p>
    <w:p w14:paraId="72B5CBF7" w14:textId="77777777" w:rsidR="00E95308" w:rsidRPr="002B2B0C" w:rsidRDefault="00E95308" w:rsidP="00A76C30">
      <w:pPr>
        <w:suppressAutoHyphens w:val="0"/>
        <w:autoSpaceDN/>
        <w:spacing w:after="150" w:line="240" w:lineRule="auto"/>
        <w:textAlignment w:val="auto"/>
        <w:rPr>
          <w:rFonts w:ascii="Roboto" w:hAnsi="Roboto"/>
          <w:color w:val="4D4D4D"/>
          <w:sz w:val="21"/>
          <w:szCs w:val="21"/>
          <w:lang w:eastAsia="ja-JP" w:bidi="th-TH"/>
        </w:rPr>
      </w:pPr>
    </w:p>
    <w:p w14:paraId="36396F61" w14:textId="7C6013DB" w:rsidR="00AD7361" w:rsidRPr="00163CD8" w:rsidRDefault="00A76C30" w:rsidP="00E23EDA">
      <w:pPr>
        <w:pStyle w:val="Textbody"/>
        <w:spacing w:after="0"/>
        <w:rPr>
          <w:i/>
        </w:rPr>
      </w:pPr>
      <w:r>
        <w:rPr>
          <w:i/>
          <w:noProof/>
        </w:rPr>
        <w:drawing>
          <wp:inline distT="0" distB="0" distL="0" distR="0" wp14:anchorId="0CE6B8D7" wp14:editId="45887244">
            <wp:extent cx="6120130" cy="5033645"/>
            <wp:effectExtent l="0" t="0" r="127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5033645"/>
                    </a:xfrm>
                    <a:prstGeom prst="rect">
                      <a:avLst/>
                    </a:prstGeom>
                  </pic:spPr>
                </pic:pic>
              </a:graphicData>
            </a:graphic>
          </wp:inline>
        </w:drawing>
      </w:r>
    </w:p>
    <w:sectPr w:rsidR="00AD7361" w:rsidRPr="00163CD8" w:rsidSect="003F2C15">
      <w:headerReference w:type="default" r:id="rId11"/>
      <w:footerReference w:type="default" r:id="rId12"/>
      <w:pgSz w:w="11906" w:h="16838" w:code="9"/>
      <w:pgMar w:top="1134" w:right="1134" w:bottom="1134" w:left="1134"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E599C" w14:textId="77777777" w:rsidR="00454CF2" w:rsidRDefault="00454CF2">
      <w:r>
        <w:separator/>
      </w:r>
    </w:p>
  </w:endnote>
  <w:endnote w:type="continuationSeparator" w:id="0">
    <w:p w14:paraId="5C19BC22" w14:textId="77777777" w:rsidR="00454CF2" w:rsidRDefault="00454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B0604020202020204"/>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4D4C" w14:textId="77777777" w:rsidR="003F2C15" w:rsidRPr="006F48A4" w:rsidRDefault="003F2C15" w:rsidP="00FD6901">
    <w:pPr>
      <w:pStyle w:val="Fuzeile"/>
      <w:widowControl w:val="0"/>
      <w:pBdr>
        <w:top w:val="single" w:sz="12" w:space="1" w:color="auto"/>
      </w:pBdr>
      <w:rPr>
        <w:sz w:val="16"/>
        <w:szCs w:val="16"/>
      </w:rPr>
    </w:pPr>
    <w:r w:rsidRPr="006F48A4">
      <w:rPr>
        <w:sz w:val="16"/>
        <w:szCs w:val="16"/>
      </w:rPr>
      <w:t xml:space="preserve">Diese Materialien sind unter der OER-konformen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 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Pr="006F48A4">
      <w:rPr>
        <w:sz w:val="16"/>
        <w:szCs w:val="16"/>
      </w:rPr>
      <w:t xml:space="preserve">). Urheberrechtsangaben gemäß </w:t>
    </w:r>
    <w:hyperlink r:id="rId3" w:tooltip="Öffnet die Seite &quot;Urheberrechtliche Hinweise&quot; auf dem Landesbildungsserver Baden-Württemberg in einem neuen Tab beziehungsweise Fenster." w:history="1">
      <w:r w:rsidRPr="006F48A4">
        <w:rPr>
          <w:rStyle w:val="Hyperlink"/>
          <w:sz w:val="16"/>
          <w:szCs w:val="16"/>
        </w:rPr>
        <w:t>www.schule-bw.de/urheberrecht</w:t>
      </w:r>
    </w:hyperlink>
    <w:r w:rsidRPr="006F48A4">
      <w:rPr>
        <w:sz w:val="16"/>
        <w:szCs w:val="16"/>
      </w:rPr>
      <w:t xml:space="preserve"> </w:t>
    </w:r>
    <w:r>
      <w:rPr>
        <w:sz w:val="16"/>
        <w:szCs w:val="16"/>
      </w:rPr>
      <w:t>sind zu beachten</w:t>
    </w:r>
    <w:r w:rsidRPr="006F48A4">
      <w:rPr>
        <w:sz w:val="16"/>
        <w:szCs w:val="16"/>
      </w:rPr>
      <w:t>.</w:t>
    </w:r>
    <w:r>
      <w:rPr>
        <w:sz w:val="16"/>
        <w:szCs w:val="16"/>
      </w:rPr>
      <w:t xml:space="preserve"> </w:t>
    </w:r>
    <w:r w:rsidRPr="006F48A4">
      <w:rPr>
        <w:sz w:val="16"/>
        <w:szCs w:val="16"/>
      </w:rPr>
      <w:t>Bitte beachten Sie eventuell abweichende Lizenzangaben bei den eingebundenen Bildern und anderen Materialien.</w:t>
    </w:r>
  </w:p>
  <w:p w14:paraId="132552C6" w14:textId="77777777" w:rsidR="003F2C15" w:rsidRPr="00E15366" w:rsidRDefault="003F2C15"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Pr>
        <w:noProof/>
        <w:sz w:val="20"/>
        <w:szCs w:val="16"/>
      </w:rPr>
      <w:t>5</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Pr>
        <w:noProof/>
        <w:sz w:val="20"/>
        <w:szCs w:val="16"/>
      </w:rPr>
      <w:t>6</w:t>
    </w:r>
    <w:r>
      <w:rPr>
        <w:sz w:val="20"/>
        <w:szCs w:val="16"/>
      </w:rPr>
      <w:fldChar w:fldCharType="end"/>
    </w:r>
  </w:p>
  <w:p w14:paraId="19E53AA4" w14:textId="77777777" w:rsidR="003F2C15" w:rsidRDefault="003F2C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A7AE" w14:textId="77777777" w:rsidR="00454CF2" w:rsidRDefault="00454CF2">
      <w:r>
        <w:rPr>
          <w:color w:val="000000"/>
        </w:rPr>
        <w:separator/>
      </w:r>
    </w:p>
  </w:footnote>
  <w:footnote w:type="continuationSeparator" w:id="0">
    <w:p w14:paraId="31E6D0C6" w14:textId="77777777" w:rsidR="00454CF2" w:rsidRDefault="00454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2F24" w14:textId="77777777" w:rsidR="003F2C15" w:rsidRDefault="003F2C15" w:rsidP="00350354">
    <w:pPr>
      <w:pStyle w:val="Kopfzeile"/>
      <w:spacing w:after="720"/>
      <w:ind w:left="142"/>
    </w:pPr>
    <w:r>
      <w:rPr>
        <w:noProof/>
      </w:rPr>
      <w:drawing>
        <wp:anchor distT="0" distB="0" distL="114300" distR="114300" simplePos="0" relativeHeight="251661312" behindDoc="1" locked="0" layoutInCell="1" allowOverlap="1" wp14:anchorId="57485944" wp14:editId="0D95737A">
          <wp:simplePos x="0" y="0"/>
          <wp:positionH relativeFrom="column">
            <wp:posOffset>2836241</wp:posOffset>
          </wp:positionH>
          <wp:positionV relativeFrom="page">
            <wp:posOffset>235585</wp:posOffset>
          </wp:positionV>
          <wp:extent cx="359410" cy="503555"/>
          <wp:effectExtent l="0" t="0" r="2540" b="0"/>
          <wp:wrapNone/>
          <wp:docPr id="4" name="3">
            <a:hlinkClick xmlns:a="http://schemas.openxmlformats.org/drawingml/2006/main" r:id="rId1" tooltip="Öffnet die Startseite des Ministeriums für Kultus, Jugend und Sport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59410" cy="5035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97BC6C5" wp14:editId="5C8536ED">
          <wp:simplePos x="0" y="0"/>
          <wp:positionH relativeFrom="column">
            <wp:posOffset>11430</wp:posOffset>
          </wp:positionH>
          <wp:positionV relativeFrom="paragraph">
            <wp:posOffset>129540</wp:posOffset>
          </wp:positionV>
          <wp:extent cx="2196000" cy="441181"/>
          <wp:effectExtent l="0" t="0" r="0" b="0"/>
          <wp:wrapSquare wrapText="bothSides"/>
          <wp:docPr id="5" name="2">
            <a:hlinkClick xmlns:a="http://schemas.openxmlformats.org/drawingml/2006/main" r:id="rId3" tooltip="Öffnet die Startseite des Landesbildungsservers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196000" cy="44118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D99073F" wp14:editId="72B80454">
          <wp:simplePos x="0" y="0"/>
          <wp:positionH relativeFrom="column">
            <wp:posOffset>4428490</wp:posOffset>
          </wp:positionH>
          <wp:positionV relativeFrom="paragraph">
            <wp:posOffset>48564</wp:posOffset>
          </wp:positionV>
          <wp:extent cx="1634400" cy="568800"/>
          <wp:effectExtent l="0" t="0" r="4445" b="3175"/>
          <wp:wrapSquare wrapText="bothSides"/>
          <wp:docPr id="6" name="1">
            <a:hlinkClick xmlns:a="http://schemas.openxmlformats.org/drawingml/2006/main" r:id="rId5" tooltip="Öffnet die Startseite des Instituts für Bildungsanalysen Baden-Württemberg in einem neuem Tab beziehungsweise Fens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68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BFF463A" w14:textId="77777777" w:rsidR="003F2C15" w:rsidRDefault="003F2C15" w:rsidP="00350354">
    <w:pPr>
      <w:pBdr>
        <w:top w:val="single" w:sz="12" w:space="1" w:color="auto"/>
      </w:pBdr>
    </w:pPr>
  </w:p>
  <w:p w14:paraId="3B360A38" w14:textId="77777777" w:rsidR="00210B88" w:rsidRDefault="00210B88" w:rsidP="00350354">
    <w:pPr>
      <w:pBdr>
        <w:top w:val="single" w:sz="12"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3C7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B64DD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A848D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C260AA"/>
    <w:multiLevelType w:val="hybridMultilevel"/>
    <w:tmpl w:val="27D0A6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701662"/>
    <w:multiLevelType w:val="hybridMultilevel"/>
    <w:tmpl w:val="A96403D2"/>
    <w:lvl w:ilvl="0" w:tplc="04070001">
      <w:start w:val="1"/>
      <w:numFmt w:val="bullet"/>
      <w:lvlText w:val=""/>
      <w:lvlJc w:val="left"/>
      <w:pPr>
        <w:ind w:left="1512" w:hanging="360"/>
      </w:pPr>
      <w:rPr>
        <w:rFonts w:ascii="Symbol" w:hAnsi="Symbol"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3565D"/>
    <w:multiLevelType w:val="multilevel"/>
    <w:tmpl w:val="19FC179C"/>
    <w:lvl w:ilvl="0">
      <w:start w:val="1"/>
      <w:numFmt w:val="upperRoman"/>
      <w:pStyle w:val="berschrift1"/>
      <w:lvlText w:val="%1."/>
      <w:lvlJc w:val="left"/>
      <w:pPr>
        <w:ind w:left="0" w:firstLine="0"/>
      </w:pPr>
    </w:lvl>
    <w:lvl w:ilvl="1">
      <w:start w:val="1"/>
      <w:numFmt w:val="upperLetter"/>
      <w:pStyle w:val="berschrift2"/>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326865">
    <w:abstractNumId w:val="8"/>
  </w:num>
  <w:num w:numId="2" w16cid:durableId="603733986">
    <w:abstractNumId w:val="8"/>
  </w:num>
  <w:num w:numId="3" w16cid:durableId="228156850">
    <w:abstractNumId w:val="3"/>
  </w:num>
  <w:num w:numId="4" w16cid:durableId="118308136">
    <w:abstractNumId w:val="6"/>
  </w:num>
  <w:num w:numId="5" w16cid:durableId="2096197217">
    <w:abstractNumId w:val="9"/>
  </w:num>
  <w:num w:numId="6" w16cid:durableId="332299102">
    <w:abstractNumId w:val="5"/>
  </w:num>
  <w:num w:numId="7" w16cid:durableId="2091926054">
    <w:abstractNumId w:val="7"/>
  </w:num>
  <w:num w:numId="8" w16cid:durableId="839349797">
    <w:abstractNumId w:val="7"/>
  </w:num>
  <w:num w:numId="9" w16cid:durableId="1054699596">
    <w:abstractNumId w:val="7"/>
  </w:num>
  <w:num w:numId="10" w16cid:durableId="1472407371">
    <w:abstractNumId w:val="2"/>
  </w:num>
  <w:num w:numId="11" w16cid:durableId="744765122">
    <w:abstractNumId w:val="1"/>
  </w:num>
  <w:num w:numId="12" w16cid:durableId="2146316954">
    <w:abstractNumId w:val="0"/>
  </w:num>
  <w:num w:numId="13" w16cid:durableId="1465734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attachedTemplate r:id="rId1"/>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30"/>
    <w:rsid w:val="000067D8"/>
    <w:rsid w:val="0001245B"/>
    <w:rsid w:val="00043D6F"/>
    <w:rsid w:val="00052C34"/>
    <w:rsid w:val="000B113E"/>
    <w:rsid w:val="000C7E54"/>
    <w:rsid w:val="000D6365"/>
    <w:rsid w:val="00110CBC"/>
    <w:rsid w:val="00112126"/>
    <w:rsid w:val="00115170"/>
    <w:rsid w:val="00127060"/>
    <w:rsid w:val="001502C2"/>
    <w:rsid w:val="00161307"/>
    <w:rsid w:val="00163CD8"/>
    <w:rsid w:val="001718B9"/>
    <w:rsid w:val="001A69F0"/>
    <w:rsid w:val="001C3F03"/>
    <w:rsid w:val="001E28A5"/>
    <w:rsid w:val="002004DF"/>
    <w:rsid w:val="00210B88"/>
    <w:rsid w:val="002211A8"/>
    <w:rsid w:val="0023656E"/>
    <w:rsid w:val="002413FE"/>
    <w:rsid w:val="00246A46"/>
    <w:rsid w:val="00254ED6"/>
    <w:rsid w:val="00257934"/>
    <w:rsid w:val="002652FE"/>
    <w:rsid w:val="00287703"/>
    <w:rsid w:val="00295A67"/>
    <w:rsid w:val="002B205B"/>
    <w:rsid w:val="002B2B0C"/>
    <w:rsid w:val="002B5FFA"/>
    <w:rsid w:val="002C2F5B"/>
    <w:rsid w:val="002D3EC8"/>
    <w:rsid w:val="002D779A"/>
    <w:rsid w:val="002E2C0B"/>
    <w:rsid w:val="002E37DF"/>
    <w:rsid w:val="002E465A"/>
    <w:rsid w:val="00301860"/>
    <w:rsid w:val="00302A4B"/>
    <w:rsid w:val="00312FD7"/>
    <w:rsid w:val="00332565"/>
    <w:rsid w:val="0033423D"/>
    <w:rsid w:val="00335D81"/>
    <w:rsid w:val="00350354"/>
    <w:rsid w:val="00374B21"/>
    <w:rsid w:val="00390FFF"/>
    <w:rsid w:val="003A4EA3"/>
    <w:rsid w:val="003B4B1B"/>
    <w:rsid w:val="003D332C"/>
    <w:rsid w:val="003D4AED"/>
    <w:rsid w:val="003E3562"/>
    <w:rsid w:val="003E40F6"/>
    <w:rsid w:val="003F2C15"/>
    <w:rsid w:val="003F4628"/>
    <w:rsid w:val="00415720"/>
    <w:rsid w:val="00420911"/>
    <w:rsid w:val="00422653"/>
    <w:rsid w:val="0043646D"/>
    <w:rsid w:val="00454CF2"/>
    <w:rsid w:val="004631BB"/>
    <w:rsid w:val="004B302B"/>
    <w:rsid w:val="004B5081"/>
    <w:rsid w:val="004B738C"/>
    <w:rsid w:val="004E1888"/>
    <w:rsid w:val="004E28B6"/>
    <w:rsid w:val="00506DDF"/>
    <w:rsid w:val="00537B2A"/>
    <w:rsid w:val="005547B9"/>
    <w:rsid w:val="00555FB7"/>
    <w:rsid w:val="00583090"/>
    <w:rsid w:val="005937A4"/>
    <w:rsid w:val="005B00FE"/>
    <w:rsid w:val="005B4BF9"/>
    <w:rsid w:val="005B6F27"/>
    <w:rsid w:val="005C6DCB"/>
    <w:rsid w:val="005C6F37"/>
    <w:rsid w:val="005D7EC2"/>
    <w:rsid w:val="005E2EBF"/>
    <w:rsid w:val="005F0A7A"/>
    <w:rsid w:val="00621CA7"/>
    <w:rsid w:val="0063216C"/>
    <w:rsid w:val="00686540"/>
    <w:rsid w:val="00696899"/>
    <w:rsid w:val="006C71C6"/>
    <w:rsid w:val="006F48A4"/>
    <w:rsid w:val="00717EBF"/>
    <w:rsid w:val="007227E4"/>
    <w:rsid w:val="00735B5C"/>
    <w:rsid w:val="00747119"/>
    <w:rsid w:val="00764F2E"/>
    <w:rsid w:val="00765A33"/>
    <w:rsid w:val="00771BE5"/>
    <w:rsid w:val="007C0486"/>
    <w:rsid w:val="007C2E6A"/>
    <w:rsid w:val="007D24D1"/>
    <w:rsid w:val="007D42DE"/>
    <w:rsid w:val="007D60D7"/>
    <w:rsid w:val="007E2138"/>
    <w:rsid w:val="007E30E3"/>
    <w:rsid w:val="007E4D19"/>
    <w:rsid w:val="007F5EBD"/>
    <w:rsid w:val="007F63E6"/>
    <w:rsid w:val="00812512"/>
    <w:rsid w:val="00816D87"/>
    <w:rsid w:val="0082147A"/>
    <w:rsid w:val="008225F4"/>
    <w:rsid w:val="008268CF"/>
    <w:rsid w:val="00827591"/>
    <w:rsid w:val="00841BEE"/>
    <w:rsid w:val="00853AE1"/>
    <w:rsid w:val="008868B2"/>
    <w:rsid w:val="008A0F4E"/>
    <w:rsid w:val="008C0EC6"/>
    <w:rsid w:val="008D1446"/>
    <w:rsid w:val="008D20A0"/>
    <w:rsid w:val="008E524C"/>
    <w:rsid w:val="009312B3"/>
    <w:rsid w:val="00971AA9"/>
    <w:rsid w:val="009D1375"/>
    <w:rsid w:val="009E18A6"/>
    <w:rsid w:val="009E302B"/>
    <w:rsid w:val="00A00E28"/>
    <w:rsid w:val="00A25960"/>
    <w:rsid w:val="00A3172B"/>
    <w:rsid w:val="00A3373F"/>
    <w:rsid w:val="00A358FE"/>
    <w:rsid w:val="00A5374A"/>
    <w:rsid w:val="00A5554F"/>
    <w:rsid w:val="00A607EF"/>
    <w:rsid w:val="00A6681A"/>
    <w:rsid w:val="00A76C30"/>
    <w:rsid w:val="00A918D5"/>
    <w:rsid w:val="00A95839"/>
    <w:rsid w:val="00A96650"/>
    <w:rsid w:val="00AA136F"/>
    <w:rsid w:val="00AC3427"/>
    <w:rsid w:val="00AC53E5"/>
    <w:rsid w:val="00AC7122"/>
    <w:rsid w:val="00AD2232"/>
    <w:rsid w:val="00AD7361"/>
    <w:rsid w:val="00B36D7A"/>
    <w:rsid w:val="00B45038"/>
    <w:rsid w:val="00B51A1E"/>
    <w:rsid w:val="00B74958"/>
    <w:rsid w:val="00B814D9"/>
    <w:rsid w:val="00B81C3B"/>
    <w:rsid w:val="00BB00D9"/>
    <w:rsid w:val="00BD1F4A"/>
    <w:rsid w:val="00BE17F3"/>
    <w:rsid w:val="00BE1827"/>
    <w:rsid w:val="00C10D4D"/>
    <w:rsid w:val="00C2480A"/>
    <w:rsid w:val="00C577AD"/>
    <w:rsid w:val="00C62548"/>
    <w:rsid w:val="00C77420"/>
    <w:rsid w:val="00CA3360"/>
    <w:rsid w:val="00CA3BC3"/>
    <w:rsid w:val="00CA60C7"/>
    <w:rsid w:val="00CB753B"/>
    <w:rsid w:val="00CC0728"/>
    <w:rsid w:val="00CE1D47"/>
    <w:rsid w:val="00D02023"/>
    <w:rsid w:val="00D037B3"/>
    <w:rsid w:val="00D15AA6"/>
    <w:rsid w:val="00D21AC8"/>
    <w:rsid w:val="00D35998"/>
    <w:rsid w:val="00D45224"/>
    <w:rsid w:val="00D4672C"/>
    <w:rsid w:val="00D57151"/>
    <w:rsid w:val="00D63A83"/>
    <w:rsid w:val="00D83A3A"/>
    <w:rsid w:val="00D86BF0"/>
    <w:rsid w:val="00D93E64"/>
    <w:rsid w:val="00DA209F"/>
    <w:rsid w:val="00DB5B28"/>
    <w:rsid w:val="00DC3371"/>
    <w:rsid w:val="00DD2D60"/>
    <w:rsid w:val="00DD3631"/>
    <w:rsid w:val="00DF7A47"/>
    <w:rsid w:val="00E15366"/>
    <w:rsid w:val="00E23EDA"/>
    <w:rsid w:val="00E25718"/>
    <w:rsid w:val="00E31A3B"/>
    <w:rsid w:val="00E5487E"/>
    <w:rsid w:val="00E864F2"/>
    <w:rsid w:val="00E95308"/>
    <w:rsid w:val="00EA6FB5"/>
    <w:rsid w:val="00EC6B38"/>
    <w:rsid w:val="00ED0A3F"/>
    <w:rsid w:val="00ED6C2A"/>
    <w:rsid w:val="00EE001E"/>
    <w:rsid w:val="00EF103F"/>
    <w:rsid w:val="00EF16CA"/>
    <w:rsid w:val="00EF440A"/>
    <w:rsid w:val="00EF5BCF"/>
    <w:rsid w:val="00EF7A3C"/>
    <w:rsid w:val="00F01EA1"/>
    <w:rsid w:val="00F14397"/>
    <w:rsid w:val="00F16262"/>
    <w:rsid w:val="00F34190"/>
    <w:rsid w:val="00F416C7"/>
    <w:rsid w:val="00F57AF0"/>
    <w:rsid w:val="00F7292E"/>
    <w:rsid w:val="00F81002"/>
    <w:rsid w:val="00F85569"/>
    <w:rsid w:val="00F95086"/>
    <w:rsid w:val="00FA40AB"/>
    <w:rsid w:val="00FA4BD5"/>
    <w:rsid w:val="00FB1BFA"/>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3D5DA"/>
  <w15:docId w15:val="{ED1DC0E2-49E2-0547-B154-5956AD5F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2E2C0B"/>
    <w:pPr>
      <w:numPr>
        <w:numId w:val="9"/>
      </w:numPr>
      <w:spacing w:after="0"/>
      <w:outlineLvl w:val="0"/>
    </w:pPr>
    <w:rPr>
      <w:b/>
      <w:bCs/>
      <w:color w:val="4F81BD" w:themeColor="accent1"/>
    </w:rPr>
  </w:style>
  <w:style w:type="paragraph" w:styleId="berschrift2">
    <w:name w:val="heading 2"/>
    <w:basedOn w:val="Standard"/>
    <w:next w:val="Standard"/>
    <w:link w:val="berschrift2Zchn"/>
    <w:uiPriority w:val="9"/>
    <w:unhideWhenUsed/>
    <w:qFormat/>
    <w:rsid w:val="002E2C0B"/>
    <w:pPr>
      <w:keepNext/>
      <w:keepLines/>
      <w:numPr>
        <w:ilvl w:val="1"/>
        <w:numId w:val="7"/>
      </w:numPr>
      <w:spacing w:before="18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link w:val="FuzeileZchn"/>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2E2C0B"/>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2E2C0B"/>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FuzeileZchn">
    <w:name w:val="Fußzeile Zchn"/>
    <w:basedOn w:val="Absatz-Standardschriftart"/>
    <w:link w:val="Fuzeile"/>
    <w:rsid w:val="00717EBF"/>
  </w:style>
  <w:style w:type="table" w:styleId="Tabellenraster">
    <w:name w:val="Table Grid"/>
    <w:basedOn w:val="NormaleTabelle"/>
    <w:uiPriority w:val="59"/>
    <w:rsid w:val="005D7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76C30"/>
    <w:pPr>
      <w:suppressAutoHyphens w:val="0"/>
      <w:autoSpaceDN/>
      <w:spacing w:before="100" w:beforeAutospacing="1" w:after="100" w:afterAutospacing="1" w:line="240" w:lineRule="auto"/>
      <w:textAlignment w:val="auto"/>
    </w:pPr>
    <w:rPr>
      <w:rFonts w:ascii="Times New Roman" w:hAnsi="Times New Roman"/>
      <w:szCs w:val="24"/>
      <w:lang w:eastAsia="ja-JP" w:bidi="th-TH"/>
    </w:rPr>
  </w:style>
  <w:style w:type="character" w:customStyle="1" w:styleId="apple-converted-space">
    <w:name w:val="apple-converted-space"/>
    <w:basedOn w:val="Absatz-Standardschriftart"/>
    <w:rsid w:val="00A76C30"/>
  </w:style>
  <w:style w:type="character" w:customStyle="1" w:styleId="breaker-breaker">
    <w:name w:val="breaker-breaker"/>
    <w:basedOn w:val="Absatz-Standardschriftart"/>
    <w:rsid w:val="00A76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571814358">
      <w:bodyDiv w:val="1"/>
      <w:marLeft w:val="0"/>
      <w:marRight w:val="0"/>
      <w:marTop w:val="0"/>
      <w:marBottom w:val="0"/>
      <w:divBdr>
        <w:top w:val="none" w:sz="0" w:space="0" w:color="auto"/>
        <w:left w:val="none" w:sz="0" w:space="0" w:color="auto"/>
        <w:bottom w:val="none" w:sz="0" w:space="0" w:color="auto"/>
        <w:right w:val="none" w:sz="0" w:space="0" w:color="auto"/>
      </w:divBdr>
    </w:div>
    <w:div w:id="854880399">
      <w:bodyDiv w:val="1"/>
      <w:marLeft w:val="0"/>
      <w:marRight w:val="0"/>
      <w:marTop w:val="0"/>
      <w:marBottom w:val="0"/>
      <w:divBdr>
        <w:top w:val="none" w:sz="0" w:space="0" w:color="auto"/>
        <w:left w:val="none" w:sz="0" w:space="0" w:color="auto"/>
        <w:bottom w:val="none" w:sz="0" w:space="0" w:color="auto"/>
        <w:right w:val="none" w:sz="0" w:space="0" w:color="auto"/>
      </w:divBdr>
    </w:div>
    <w:div w:id="941649742">
      <w:bodyDiv w:val="1"/>
      <w:marLeft w:val="0"/>
      <w:marRight w:val="0"/>
      <w:marTop w:val="0"/>
      <w:marBottom w:val="0"/>
      <w:divBdr>
        <w:top w:val="none" w:sz="0" w:space="0" w:color="auto"/>
        <w:left w:val="none" w:sz="0" w:space="0" w:color="auto"/>
        <w:bottom w:val="none" w:sz="0" w:space="0" w:color="auto"/>
        <w:right w:val="none" w:sz="0" w:space="0" w:color="auto"/>
      </w:divBdr>
      <w:divsChild>
        <w:div w:id="1422797535">
          <w:marLeft w:val="0"/>
          <w:marRight w:val="0"/>
          <w:marTop w:val="0"/>
          <w:marBottom w:val="0"/>
          <w:divBdr>
            <w:top w:val="none" w:sz="0" w:space="0" w:color="auto"/>
            <w:left w:val="none" w:sz="0" w:space="0" w:color="auto"/>
            <w:bottom w:val="none" w:sz="0" w:space="0" w:color="auto"/>
            <w:right w:val="none" w:sz="0" w:space="0" w:color="auto"/>
          </w:divBdr>
          <w:divsChild>
            <w:div w:id="1143963589">
              <w:marLeft w:val="0"/>
              <w:marRight w:val="0"/>
              <w:marTop w:val="0"/>
              <w:marBottom w:val="0"/>
              <w:divBdr>
                <w:top w:val="none" w:sz="0" w:space="0" w:color="auto"/>
                <w:left w:val="none" w:sz="0" w:space="0" w:color="auto"/>
                <w:bottom w:val="none" w:sz="0" w:space="0" w:color="auto"/>
                <w:right w:val="none" w:sz="0" w:space="0" w:color="auto"/>
              </w:divBdr>
              <w:divsChild>
                <w:div w:id="121696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184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t.wikipedia.org/wiki/Risorgiment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2.png"/><Relationship Id="rId1" Type="http://schemas.openxmlformats.org/officeDocument/2006/relationships/hyperlink" Target="https://km-bw.de/" TargetMode="External"/><Relationship Id="rId6" Type="http://schemas.openxmlformats.org/officeDocument/2006/relationships/image" Target="media/image4.jpg"/><Relationship Id="rId5" Type="http://schemas.openxmlformats.org/officeDocument/2006/relationships/hyperlink" Target="https://ibbw.kultus-bw.de/" TargetMode="External"/><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INTENSO/Landesbildungsserver/Vorlagen/LBS-Vorlage-offiziel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6D6D-9E5D-416F-9E91-55B88C29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LBS-Vorlage-offiziell.dotx</Template>
  <TotalTime>0</TotalTime>
  <Pages>2</Pages>
  <Words>517</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Dokumentvorlage für Arbeitsblätter u.Ä.</dc:subject>
  <dc:creator>Microsoft Office User</dc:creator>
  <cp:keywords>Landesbildungsserver Baden-Württemberg; LBS BW; Unterrichtsmaterialien; Lernmaterialien; Arbeitsblatt; AB; Lernblatt</cp:keywords>
  <dc:description>mit integrierten Tipps zur Maschinenlesbarkeit und Barrierefreiheit</dc:description>
  <cp:lastModifiedBy>Lorenz Manthey</cp:lastModifiedBy>
  <cp:revision>4</cp:revision>
  <dcterms:created xsi:type="dcterms:W3CDTF">2022-03-31T07:47:00Z</dcterms:created>
  <dcterms:modified xsi:type="dcterms:W3CDTF">2022-04-28T09:45:00Z</dcterms:modified>
  <cp:category>Dokumentvorlage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