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27A" w:rsidRDefault="0096527A" w:rsidP="00AB1068">
      <w:pPr>
        <w:pStyle w:val="LSStandardtext"/>
        <w:rPr>
          <w:b/>
          <w:sz w:val="24"/>
        </w:rPr>
      </w:pPr>
      <w:r w:rsidRPr="00AB1068">
        <w:rPr>
          <w:b/>
          <w:sz w:val="24"/>
        </w:rPr>
        <w:t>Tangensfunktion</w:t>
      </w:r>
    </w:p>
    <w:p w:rsidR="00AB1068" w:rsidRPr="00AB1068" w:rsidRDefault="00AB1068" w:rsidP="00AB1068">
      <w:pPr>
        <w:pStyle w:val="LSStandardtext"/>
        <w:rPr>
          <w:b/>
          <w:sz w:val="24"/>
        </w:rPr>
      </w:pPr>
    </w:p>
    <w:p w:rsidR="0096527A" w:rsidRPr="00AB1068" w:rsidRDefault="0096527A" w:rsidP="00AB1068">
      <w:pPr>
        <w:pStyle w:val="LSStandardtext"/>
        <w:rPr>
          <w:b/>
        </w:rPr>
      </w:pPr>
      <w:r w:rsidRPr="00AB1068">
        <w:rPr>
          <w:b/>
        </w:rPr>
        <w:t>Definition</w:t>
      </w:r>
    </w:p>
    <w:p w:rsidR="0096527A" w:rsidRPr="00683574" w:rsidRDefault="0096527A" w:rsidP="009D29E2">
      <w:pPr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96527A" w:rsidRPr="00AB1068" w:rsidRDefault="0096527A" w:rsidP="00AB1068">
      <w:pPr>
        <w:pStyle w:val="LSStandardtext"/>
        <w:rPr>
          <w:b/>
          <w:bCs/>
        </w:rPr>
      </w:pPr>
      <w:r w:rsidRPr="00AB1068">
        <w:rPr>
          <w:b/>
          <w:bCs/>
        </w:rPr>
        <w:t>Aufgabe 1</w:t>
      </w:r>
    </w:p>
    <w:p w:rsidR="0096527A" w:rsidRPr="00683574" w:rsidRDefault="0096527A" w:rsidP="009D29E2">
      <w:pPr>
        <w:spacing w:line="32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7C4957" w:rsidRPr="00683574" w:rsidRDefault="0096527A" w:rsidP="00AB1068">
      <w:pPr>
        <w:pStyle w:val="LSStandardtext"/>
      </w:pPr>
      <w:r w:rsidRPr="00683574">
        <w:t xml:space="preserve">Stelle mithilfe der Definitionen von Sinus, Kosinus und Tangens im rechtwinkligen Dreieck einen Zusammenhang zwischen den drei Winkelfunktionen in Gleichungsform her. </w:t>
      </w:r>
    </w:p>
    <w:p w:rsidR="0096527A" w:rsidRPr="00683574" w:rsidRDefault="0096527A" w:rsidP="00AB1068">
      <w:pPr>
        <w:pStyle w:val="LSStandardtext"/>
      </w:pPr>
      <w:r w:rsidRPr="00683574">
        <w:t xml:space="preserve">Definition Tangens: … </w:t>
      </w:r>
    </w:p>
    <w:p w:rsidR="0096527A" w:rsidRPr="00683574" w:rsidRDefault="0096527A" w:rsidP="009D29E2">
      <w:pPr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96527A" w:rsidRPr="00AB1068" w:rsidRDefault="0096527A" w:rsidP="00AB1068">
      <w:pPr>
        <w:pStyle w:val="LSStandardtext"/>
        <w:rPr>
          <w:b/>
          <w:bCs/>
        </w:rPr>
      </w:pPr>
      <w:r w:rsidRPr="00AB1068">
        <w:rPr>
          <w:b/>
          <w:bCs/>
        </w:rPr>
        <w:t>Aufgabe 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8311B" w:rsidTr="004964F5">
        <w:tc>
          <w:tcPr>
            <w:tcW w:w="4606" w:type="dxa"/>
          </w:tcPr>
          <w:p w:rsidR="00C8311B" w:rsidRDefault="00C8311B" w:rsidP="009D29E2">
            <w:pPr>
              <w:spacing w:line="320" w:lineRule="atLeast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22"/>
                <w:szCs w:val="22"/>
                <w:lang w:eastAsia="de-DE"/>
              </w:rPr>
              <w:drawing>
                <wp:inline distT="0" distB="0" distL="0" distR="0" wp14:anchorId="4FC18F95" wp14:editId="4FAE2144">
                  <wp:extent cx="2606919" cy="2370667"/>
                  <wp:effectExtent l="0" t="0" r="317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7094" cy="2370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4964F5" w:rsidRPr="00AB1068" w:rsidRDefault="00C8311B" w:rsidP="00AB1068">
            <w:pPr>
              <w:pStyle w:val="LSStandardtext"/>
            </w:pPr>
            <w:r w:rsidRPr="00AB1068">
              <w:t>Stelle den Tangens aufgrund seiner neuen Definition und mithilfe des Strahlensatzes am Einheitskreis dar.</w:t>
            </w:r>
            <w:r w:rsidR="004964F5" w:rsidRPr="00AB1068">
              <w:t xml:space="preserve"> </w:t>
            </w:r>
          </w:p>
          <w:p w:rsidR="004964F5" w:rsidRDefault="004964F5" w:rsidP="00AB1068">
            <w:pPr>
              <w:pStyle w:val="LSStandardtext"/>
            </w:pPr>
            <w:r w:rsidRPr="00AB1068">
              <w:t>Tipps: siehe Geogebra-Datei „Tangens.ggb“</w:t>
            </w:r>
            <w:r>
              <w:t xml:space="preserve"> *</w:t>
            </w:r>
          </w:p>
          <w:p w:rsidR="00C8311B" w:rsidRDefault="00C8311B" w:rsidP="009D29E2">
            <w:pPr>
              <w:spacing w:line="320" w:lineRule="atLeast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de-DE"/>
              </w:rPr>
            </w:pPr>
          </w:p>
        </w:tc>
      </w:tr>
    </w:tbl>
    <w:p w:rsidR="00987235" w:rsidRDefault="00987235" w:rsidP="009D29E2">
      <w:pPr>
        <w:spacing w:line="32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135BCB" w:rsidRPr="00AB1068" w:rsidRDefault="00135BCB" w:rsidP="00AB1068">
      <w:pPr>
        <w:pStyle w:val="LSStandardtext"/>
        <w:rPr>
          <w:b/>
          <w:bCs/>
        </w:rPr>
      </w:pPr>
      <w:r w:rsidRPr="00AB1068">
        <w:rPr>
          <w:b/>
          <w:bCs/>
        </w:rPr>
        <w:t>Eigenschaften der Tangensfunktion</w:t>
      </w:r>
    </w:p>
    <w:p w:rsidR="00135BCB" w:rsidRPr="00683574" w:rsidRDefault="00135BCB" w:rsidP="009D29E2">
      <w:pPr>
        <w:spacing w:line="32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135BCB" w:rsidRPr="00AB1068" w:rsidRDefault="00135BCB" w:rsidP="00AB1068">
      <w:pPr>
        <w:pStyle w:val="LSStandardtext"/>
        <w:rPr>
          <w:b/>
          <w:bCs/>
        </w:rPr>
      </w:pPr>
      <w:r w:rsidRPr="00AB1068">
        <w:rPr>
          <w:b/>
          <w:bCs/>
        </w:rPr>
        <w:t>Aufgabe 1</w:t>
      </w:r>
    </w:p>
    <w:p w:rsidR="00135BCB" w:rsidRPr="00683574" w:rsidRDefault="00135BCB" w:rsidP="009D29E2">
      <w:pPr>
        <w:spacing w:line="32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:rsidR="00135BCB" w:rsidRPr="00683574" w:rsidRDefault="00135BCB" w:rsidP="00AB1068">
      <w:pPr>
        <w:pStyle w:val="LSStandardtext"/>
      </w:pPr>
      <w:r w:rsidRPr="00683574">
        <w:t>Zeichne mithilfe der neuen Definition ein mögliches Schaubild der Tangensfunktion.</w:t>
      </w:r>
    </w:p>
    <w:p w:rsidR="00135BCB" w:rsidRPr="00683574" w:rsidRDefault="00135BCB" w:rsidP="009D29E2">
      <w:pPr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135BCB" w:rsidRPr="00AB1068" w:rsidRDefault="00135BCB" w:rsidP="00AB1068">
      <w:pPr>
        <w:pStyle w:val="LSStandardtext"/>
        <w:rPr>
          <w:b/>
          <w:bCs/>
        </w:rPr>
      </w:pPr>
      <w:r w:rsidRPr="00AB1068">
        <w:rPr>
          <w:b/>
          <w:bCs/>
        </w:rPr>
        <w:t>Aufgabe 2</w:t>
      </w:r>
    </w:p>
    <w:p w:rsidR="00135BCB" w:rsidRPr="00683574" w:rsidRDefault="00135BCB" w:rsidP="009D29E2">
      <w:pPr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</w:p>
    <w:p w:rsidR="00135BCB" w:rsidRPr="00683574" w:rsidRDefault="00135BCB" w:rsidP="00AB1068">
      <w:pPr>
        <w:pStyle w:val="LSStandardtext"/>
      </w:pPr>
      <w:r w:rsidRPr="00683574">
        <w:t>Leite zentrale Eigenschaften der Tangensfunktion</w:t>
      </w:r>
      <w:r w:rsidR="00AB76B0" w:rsidRPr="00683574">
        <w:t xml:space="preserve"> (Definitionsbereich/-lücken, Wertebereich, Nullstellen, Monotonie/Steigungsverhalten, Wendestellen, Asymptote, </w:t>
      </w:r>
      <w:r w:rsidR="00987235">
        <w:t xml:space="preserve">Symmetrie, </w:t>
      </w:r>
      <w:r w:rsidR="00AB76B0" w:rsidRPr="00683574">
        <w:t xml:space="preserve">Periodizität) </w:t>
      </w:r>
      <w:r w:rsidRPr="00683574">
        <w:t xml:space="preserve">mithilfe der neuen Definition </w:t>
      </w:r>
      <w:r w:rsidR="00AB76B0" w:rsidRPr="00683574">
        <w:t>ab.</w:t>
      </w:r>
    </w:p>
    <w:p w:rsidR="00AB76B0" w:rsidRPr="00683574" w:rsidRDefault="00AB76B0" w:rsidP="00AB1068">
      <w:pPr>
        <w:pStyle w:val="LSStandardtext"/>
      </w:pPr>
      <w:r w:rsidRPr="00683574">
        <w:t>Definitionsbereich:</w:t>
      </w:r>
    </w:p>
    <w:p w:rsidR="00AB76B0" w:rsidRPr="00683574" w:rsidRDefault="00AB76B0" w:rsidP="00AB1068">
      <w:pPr>
        <w:pStyle w:val="LSStandardtext"/>
      </w:pPr>
      <w:r w:rsidRPr="00683574">
        <w:t>Wertebereich:</w:t>
      </w:r>
    </w:p>
    <w:p w:rsidR="00AB76B0" w:rsidRPr="00683574" w:rsidRDefault="00AB76B0" w:rsidP="00AB1068">
      <w:pPr>
        <w:pStyle w:val="LSStandardtext"/>
      </w:pPr>
      <w:r w:rsidRPr="00683574">
        <w:t>Nullstellen:</w:t>
      </w:r>
    </w:p>
    <w:p w:rsidR="00AB76B0" w:rsidRPr="00683574" w:rsidRDefault="00AB76B0" w:rsidP="00AB1068">
      <w:pPr>
        <w:pStyle w:val="LSStandardtext"/>
      </w:pPr>
      <w:r w:rsidRPr="00683574">
        <w:t>Monotonie:</w:t>
      </w:r>
    </w:p>
    <w:p w:rsidR="00AB76B0" w:rsidRPr="00683574" w:rsidRDefault="00AB76B0" w:rsidP="00AB1068">
      <w:pPr>
        <w:pStyle w:val="LSStandardtext"/>
      </w:pPr>
      <w:r w:rsidRPr="00683574">
        <w:t>Wendestellen:</w:t>
      </w:r>
    </w:p>
    <w:p w:rsidR="00AB76B0" w:rsidRPr="00683574" w:rsidRDefault="00AB76B0" w:rsidP="00AB1068">
      <w:pPr>
        <w:pStyle w:val="LSStandardtext"/>
      </w:pPr>
      <w:r w:rsidRPr="00683574">
        <w:t>Asymptote:</w:t>
      </w:r>
    </w:p>
    <w:p w:rsidR="004964F5" w:rsidRDefault="00AB76B0" w:rsidP="00AB1068">
      <w:pPr>
        <w:pStyle w:val="LSStandardtext"/>
      </w:pPr>
      <w:r w:rsidRPr="00683574">
        <w:t>Symmetrie:</w:t>
      </w:r>
    </w:p>
    <w:p w:rsidR="004964F5" w:rsidRDefault="004964F5">
      <w:pPr>
        <w:spacing w:after="20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:rsidR="00135BCB" w:rsidRPr="00AB1068" w:rsidRDefault="004964F5" w:rsidP="00AB1068">
      <w:pPr>
        <w:pStyle w:val="LSStandardtext"/>
        <w:rPr>
          <w:b/>
          <w:color w:val="FF0000"/>
          <w:sz w:val="24"/>
        </w:rPr>
      </w:pPr>
      <w:r w:rsidRPr="00AB1068">
        <w:rPr>
          <w:b/>
          <w:color w:val="FF0000"/>
          <w:sz w:val="24"/>
        </w:rPr>
        <w:lastRenderedPageBreak/>
        <w:t>L</w:t>
      </w:r>
      <w:r w:rsidR="00614367" w:rsidRPr="00AB1068">
        <w:rPr>
          <w:b/>
          <w:color w:val="FF0000"/>
          <w:sz w:val="24"/>
        </w:rPr>
        <w:t>ösungsvorschlag:</w:t>
      </w:r>
    </w:p>
    <w:p w:rsidR="00AB1068" w:rsidRDefault="00AB1068" w:rsidP="00AB1068">
      <w:pPr>
        <w:pStyle w:val="LSStandardtext"/>
        <w:rPr>
          <w:rFonts w:eastAsia="SimSun"/>
          <w:bCs/>
          <w:color w:val="FF0000"/>
          <w:lang w:eastAsia="zh-CN"/>
        </w:rPr>
      </w:pPr>
    </w:p>
    <w:p w:rsidR="00CA5C72" w:rsidRPr="00AB1068" w:rsidRDefault="00CA5C72" w:rsidP="00AB1068">
      <w:pPr>
        <w:pStyle w:val="LSStandardtext"/>
        <w:rPr>
          <w:b/>
          <w:bCs/>
        </w:rPr>
      </w:pPr>
      <w:r w:rsidRPr="00AB1068">
        <w:rPr>
          <w:b/>
          <w:bCs/>
        </w:rPr>
        <w:t>Definition:</w:t>
      </w:r>
    </w:p>
    <w:p w:rsidR="00CA5C72" w:rsidRPr="00683574" w:rsidRDefault="00CA5C72" w:rsidP="009D29E2">
      <w:pPr>
        <w:spacing w:line="320" w:lineRule="atLeast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614367" w:rsidRPr="00683574" w:rsidRDefault="00614367" w:rsidP="00AB1068">
      <w:pPr>
        <w:pStyle w:val="LSStandardtext"/>
      </w:pPr>
      <w:r w:rsidRPr="00AB1068">
        <w:rPr>
          <w:b/>
          <w:bCs/>
        </w:rPr>
        <w:t>Aufgabe 1:</w:t>
      </w:r>
      <w:r w:rsidR="00CA5C72" w:rsidRPr="00683574">
        <w:t xml:space="preserve"> </w:t>
      </w:r>
      <m:oMath>
        <m:r>
          <w:rPr>
            <w:rFonts w:ascii="Cambria Math" w:hAnsi="Cambria Math"/>
          </w:rPr>
          <m:t>sin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α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Gegenkathete</m:t>
            </m:r>
          </m:num>
          <m:den>
            <m:r>
              <w:rPr>
                <w:rFonts w:ascii="Cambria Math" w:hAnsi="Cambria Math"/>
              </w:rPr>
              <m:t>Hypotenuse</m:t>
            </m:r>
          </m:den>
        </m:f>
      </m:oMath>
      <w:r w:rsidRPr="00683574">
        <w:t xml:space="preserve">;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Ankathete</m:t>
            </m:r>
          </m:num>
          <m:den>
            <m:r>
              <w:rPr>
                <w:rFonts w:ascii="Cambria Math" w:hAnsi="Cambria Math"/>
              </w:rPr>
              <m:t>Hypotenuse</m:t>
            </m:r>
          </m:den>
        </m:f>
      </m:oMath>
      <w:r w:rsidRPr="00683574">
        <w:t xml:space="preserve">,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Gegenkathete</m:t>
            </m:r>
          </m:num>
          <m:den>
            <m:r>
              <w:rPr>
                <w:rFonts w:ascii="Cambria Math" w:hAnsi="Cambria Math"/>
              </w:rPr>
              <m:t>Ankathete</m:t>
            </m:r>
          </m:den>
        </m:f>
      </m:oMath>
    </w:p>
    <w:p w:rsidR="00614367" w:rsidRPr="00683574" w:rsidRDefault="00614367" w:rsidP="00AB1068">
      <w:pPr>
        <w:pStyle w:val="LSStandardtext"/>
        <w:rPr>
          <w:bCs/>
        </w:rPr>
      </w:pPr>
      <m:oMath>
        <m:r>
          <m:rPr>
            <m:sty m:val="p"/>
          </m:rPr>
          <w:rPr>
            <w:rFonts w:ascii="Cambria Math" w:hAnsi="Cambria Math"/>
          </w:rPr>
          <m:t>→</m:t>
        </m:r>
      </m:oMath>
      <w:r w:rsidRPr="00683574">
        <w:rPr>
          <w:bCs/>
        </w:rPr>
        <w:t xml:space="preserve"> </w:t>
      </w:r>
      <m:oMath>
        <m:f>
          <m:fPr>
            <m:ctrlPr>
              <w:rPr>
                <w:rFonts w:ascii="Cambria Math" w:hAnsi="Cambria Math"/>
                <w:bCs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Cs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Cs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</m:d>
              </m:e>
            </m:func>
          </m:num>
          <m:den>
            <m:r>
              <m:rPr>
                <m:sty m:val="p"/>
              </m:rPr>
              <w:rPr>
                <w:rFonts w:ascii="Cambria Math" w:hAnsi="Cambria Math"/>
              </w:rPr>
              <m:t>cos⁡(</m:t>
            </m:r>
            <m:r>
              <w:rPr>
                <w:rFonts w:ascii="Cambria Math" w:hAnsi="Cambria Math"/>
              </w:rPr>
              <m:t>α</m:t>
            </m:r>
            <m:r>
              <m:rPr>
                <m:sty m:val="p"/>
              </m:rPr>
              <w:rPr>
                <w:rFonts w:ascii="Cambria Math" w:hAnsi="Cambria Math"/>
              </w:rPr>
              <m:t>)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w:rPr>
                <w:rFonts w:ascii="Cambria Math" w:hAnsi="Cambria Math"/>
              </w:rPr>
              <m:t>Gegenkathete</m:t>
            </m:r>
          </m:num>
          <m:den>
            <m:r>
              <w:rPr>
                <w:rFonts w:ascii="Cambria Math" w:hAnsi="Cambria Math"/>
              </w:rPr>
              <m:t>Hypotenuse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: </m:t>
        </m:r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w:rPr>
                <w:rFonts w:ascii="Cambria Math" w:hAnsi="Cambria Math"/>
              </w:rPr>
              <m:t>Ankathete</m:t>
            </m:r>
          </m:num>
          <m:den>
            <m:r>
              <w:rPr>
                <w:rFonts w:ascii="Cambria Math" w:hAnsi="Cambria Math"/>
              </w:rPr>
              <m:t>Hypotenuse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w:rPr>
                <w:rFonts w:ascii="Cambria Math" w:hAnsi="Cambria Math"/>
              </w:rPr>
              <m:t>Gegenkathete</m:t>
            </m:r>
          </m:num>
          <m:den>
            <m:r>
              <w:rPr>
                <w:rFonts w:ascii="Cambria Math" w:hAnsi="Cambria Math"/>
              </w:rPr>
              <m:t>Hypotenuse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∙</m:t>
        </m:r>
        <m:f>
          <m:fPr>
            <m:ctrlPr>
              <w:rPr>
                <w:rFonts w:ascii="Cambria Math" w:hAnsi="Cambria Math"/>
                <w:bCs/>
              </w:rPr>
            </m:ctrlPr>
          </m:fPr>
          <m:num>
            <m:r>
              <w:rPr>
                <w:rFonts w:ascii="Cambria Math" w:hAnsi="Cambria Math"/>
              </w:rPr>
              <m:t>Hypotenuse</m:t>
            </m:r>
          </m:num>
          <m:den>
            <m:r>
              <w:rPr>
                <w:rFonts w:ascii="Cambria Math" w:hAnsi="Cambria Math"/>
              </w:rPr>
              <m:t>Ankathete</m:t>
            </m:r>
          </m:den>
        </m:f>
        <m:r>
          <m:rPr>
            <m:sty m:val="p"/>
          </m:rPr>
          <w:rPr>
            <w:rFonts w:ascii="Cambria Math" w:hAnsi="Cambria Math"/>
          </w:rPr>
          <m:t>=tan⁡(</m:t>
        </m:r>
        <m:r>
          <w:rPr>
            <w:rFonts w:ascii="Cambria Math" w:hAnsi="Cambria Math"/>
          </w:rPr>
          <m:t>α</m:t>
        </m:r>
        <m:r>
          <m:rPr>
            <m:sty m:val="p"/>
          </m:rPr>
          <w:rPr>
            <w:rFonts w:ascii="Cambria Math" w:hAnsi="Cambria Math"/>
          </w:rPr>
          <m:t>)</m:t>
        </m:r>
      </m:oMath>
    </w:p>
    <w:p w:rsidR="00614367" w:rsidRPr="00683574" w:rsidRDefault="00614367" w:rsidP="009D29E2">
      <w:pPr>
        <w:spacing w:line="320" w:lineRule="atLeast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614367" w:rsidRPr="00683574" w:rsidRDefault="00614367" w:rsidP="00AB1068">
      <w:pPr>
        <w:pStyle w:val="LSStandardtext"/>
      </w:pPr>
      <w:r w:rsidRPr="00683574">
        <w:t xml:space="preserve">Definition Tangens: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tan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α</m:t>
                </m:r>
              </m:e>
            </m:d>
            <m:ctrlPr>
              <w:rPr>
                <w:rFonts w:ascii="Cambria Math" w:hAnsi="Cambria Math"/>
                <w:i/>
              </w:rPr>
            </m:ctrlP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</m:d>
                <m:ctrlPr>
                  <w:rPr>
                    <w:rFonts w:ascii="Cambria Math" w:hAnsi="Cambria Math"/>
                    <w:i/>
                  </w:rPr>
                </m:ctrlPr>
              </m:e>
            </m:func>
          </m:num>
          <m:den>
            <m:r>
              <m:rPr>
                <m:sty m:val="p"/>
              </m:rPr>
              <w:rPr>
                <w:rFonts w:ascii="Cambria Math" w:hAnsi="Cambria Math"/>
              </w:rPr>
              <m:t>cos⁡</m:t>
            </m:r>
            <m:r>
              <w:rPr>
                <w:rFonts w:ascii="Cambria Math" w:hAnsi="Cambria Math"/>
              </w:rPr>
              <m:t>(α)</m:t>
            </m:r>
          </m:den>
        </m:f>
      </m:oMath>
    </w:p>
    <w:p w:rsidR="00614367" w:rsidRPr="00683574" w:rsidRDefault="00614367" w:rsidP="009D29E2">
      <w:pPr>
        <w:spacing w:line="320" w:lineRule="atLeast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614367" w:rsidRPr="00AB1068" w:rsidRDefault="00614367" w:rsidP="00AB1068">
      <w:pPr>
        <w:pStyle w:val="LSStandardtext"/>
        <w:rPr>
          <w:b/>
          <w:bCs/>
        </w:rPr>
      </w:pPr>
      <w:r w:rsidRPr="00AB1068">
        <w:rPr>
          <w:b/>
          <w:bCs/>
        </w:rPr>
        <w:t>Aufgabe 2: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4964F5" w:rsidTr="004964F5">
        <w:tc>
          <w:tcPr>
            <w:tcW w:w="4889" w:type="dxa"/>
          </w:tcPr>
          <w:p w:rsidR="004964F5" w:rsidRDefault="004964F5" w:rsidP="00AB1068">
            <w:pPr>
              <w:pStyle w:val="LSStandardtext"/>
            </w:pPr>
            <w:r>
              <w:rPr>
                <w:noProof/>
              </w:rPr>
              <w:drawing>
                <wp:inline distT="0" distB="0" distL="0" distR="0" wp14:anchorId="3E732DB4" wp14:editId="63AD2B2E">
                  <wp:extent cx="2294255" cy="2040255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4255" cy="204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</w:tcPr>
          <w:p w:rsidR="004964F5" w:rsidRPr="00683574" w:rsidRDefault="004964F5" w:rsidP="00AB1068">
            <w:pPr>
              <w:pStyle w:val="LSStandardtext"/>
              <w:rPr>
                <w:noProof/>
              </w:rPr>
            </w:pPr>
            <m:oMath>
              <m:r>
                <w:rPr>
                  <w:rFonts w:ascii="Cambria Math" w:hAnsi="Cambria Math"/>
                </w:rPr>
                <m:t>→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</m:d>
                  <m:ctrlPr>
                    <w:rPr>
                      <w:rFonts w:ascii="Cambria Math" w:hAnsi="Cambria Math"/>
                      <w:i/>
                    </w:rPr>
                  </m:ctrlPr>
                </m:e>
              </m:func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Gegenkathete</m:t>
                  </m:r>
                </m:num>
                <m:den>
                  <m:r>
                    <w:rPr>
                      <w:rFonts w:ascii="Cambria Math" w:hAnsi="Cambria Math"/>
                    </w:rPr>
                    <m:t>Ankathete</m:t>
                  </m:r>
                </m:den>
              </m:f>
            </m:oMath>
            <w:r w:rsidRPr="00683574">
              <w:rPr>
                <w:noProof/>
              </w:rPr>
              <w:t xml:space="preserve"> </w:t>
            </w:r>
          </w:p>
          <w:p w:rsidR="004964F5" w:rsidRPr="00683574" w:rsidRDefault="004964F5" w:rsidP="00AB1068">
            <w:pPr>
              <w:pStyle w:val="LSStandardtext"/>
            </w:pPr>
            <w:r w:rsidRPr="00683574">
              <w:t>Dreieck gesucht, dessen Ankathete gleich 1 ist, um Strahlensatz nutzen zu können</w:t>
            </w:r>
          </w:p>
          <w:p w:rsidR="004964F5" w:rsidRPr="00683574" w:rsidRDefault="004964F5" w:rsidP="00AB1068">
            <w:pPr>
              <w:pStyle w:val="LSStandardtext"/>
            </w:pPr>
            <w:r w:rsidRPr="00683574">
              <w:t xml:space="preserve"> </w:t>
            </w:r>
            <m:oMath>
              <m:r>
                <w:rPr>
                  <w:rFonts w:ascii="Cambria Math" w:hAnsi="Cambria Math"/>
                </w:rPr>
                <m:t>→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α</m:t>
                      </m:r>
                    </m:e>
                  </m:d>
                  <m:ctrlPr>
                    <w:rPr>
                      <w:rFonts w:ascii="Cambria Math" w:hAnsi="Cambria Math"/>
                      <w:i/>
                    </w:rPr>
                  </m:ctrlPr>
                </m:e>
              </m:func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Gegenkathete</m:t>
                  </m:r>
                </m:num>
                <m:den>
                  <m:r>
                    <w:rPr>
                      <w:rFonts w:ascii="Cambria Math" w:hAnsi="Cambria Math"/>
                    </w:rPr>
                    <m:t>Ankathete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Gegenkathete</m:t>
                  </m:r>
                </m:num>
                <m:den>
                  <m:r>
                    <w:rPr>
                      <w:rFonts w:ascii="Cambria Math" w:hAnsi="Cambria Math"/>
                    </w:rPr>
                    <m:t>1</m:t>
                  </m:r>
                </m:den>
              </m:f>
            </m:oMath>
          </w:p>
          <w:p w:rsidR="004964F5" w:rsidRPr="00683574" w:rsidRDefault="004964F5" w:rsidP="00AB1068">
            <w:pPr>
              <w:pStyle w:val="LSStandardtext"/>
            </w:pPr>
            <m:oMath>
              <m:r>
                <w:rPr>
                  <w:rFonts w:ascii="Cambria Math" w:hAnsi="Cambria Math"/>
                </w:rPr>
                <m:t xml:space="preserve"> →</m:t>
              </m:r>
            </m:oMath>
            <w:r w:rsidRPr="00683574">
              <w:t xml:space="preserve"> Der Tangens entspricht der Seitenlänge des gestreckten Dreiecks bzw. dem Tangentenabschnitt durch den Punkt </w:t>
            </w:r>
            <m:oMath>
              <m:r>
                <w:rPr>
                  <w:rFonts w:ascii="Cambria Math" w:hAnsi="Cambria Math"/>
                </w:rPr>
                <m:t>P(1|0)</m:t>
              </m:r>
            </m:oMath>
          </w:p>
          <w:p w:rsidR="004964F5" w:rsidRDefault="004964F5" w:rsidP="00AB1068">
            <w:pPr>
              <w:pStyle w:val="LSStandardtext"/>
            </w:pPr>
          </w:p>
        </w:tc>
      </w:tr>
    </w:tbl>
    <w:p w:rsidR="004964F5" w:rsidRPr="00683574" w:rsidRDefault="004964F5" w:rsidP="009D29E2">
      <w:pPr>
        <w:spacing w:line="320" w:lineRule="atLeast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614367" w:rsidRPr="00683574" w:rsidRDefault="00CA5C72" w:rsidP="00AB1068">
      <w:pPr>
        <w:pStyle w:val="LSStandardtext"/>
      </w:pPr>
      <w:r w:rsidRPr="00683574">
        <w:t>2. Eigenschaften der Tangensfunktion:</w:t>
      </w:r>
    </w:p>
    <w:p w:rsidR="00CA5C72" w:rsidRPr="00683574" w:rsidRDefault="00CA5C72" w:rsidP="00AB1068">
      <w:pPr>
        <w:pStyle w:val="LSStandardtext"/>
      </w:pPr>
      <w:r w:rsidRPr="00AB1068">
        <w:rPr>
          <w:b/>
          <w:bCs/>
        </w:rPr>
        <w:t>Aufgabe 1:</w:t>
      </w:r>
      <w:r w:rsidRPr="00683574">
        <w:t xml:space="preserve"> Vorstellung und Diskussion der Vorschläge der Schülerinnen und Schüler.</w:t>
      </w:r>
    </w:p>
    <w:p w:rsidR="00CA5C72" w:rsidRPr="00683574" w:rsidRDefault="00CA5C72" w:rsidP="00AB1068">
      <w:pPr>
        <w:pStyle w:val="LSStandardtext"/>
      </w:pPr>
      <w:r w:rsidRPr="00AB1068">
        <w:rPr>
          <w:b/>
          <w:bCs/>
        </w:rPr>
        <w:t>Aufgabe 2:</w:t>
      </w:r>
      <w:r w:rsidR="00591B90" w:rsidRPr="00683574">
        <w:t xml:space="preserve"> </w:t>
      </w:r>
      <w:r w:rsidRPr="00683574">
        <w:t>Definitionsbereich:</w:t>
      </w:r>
      <w:r w:rsidR="0065566B" w:rsidRPr="00683574">
        <w:t xml:space="preserve"> </w:t>
      </w:r>
      <m:oMath>
        <m:r>
          <m:rPr>
            <m:scr m:val="double-struck"/>
          </m:rPr>
          <w:rPr>
            <w:rFonts w:ascii="Cambria Math" w:hAnsi="Cambria Math"/>
          </w:rPr>
          <m:t>R\{</m:t>
        </m:r>
        <m:r>
          <w:rPr>
            <w:rFonts w:ascii="Cambria Math" w:hAnsi="Cambria Math"/>
          </w:rPr>
          <m:t>kπ+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,k</m:t>
        </m:r>
        <m:r>
          <m:rPr>
            <m:scr m:val="double-struck"/>
          </m:rPr>
          <w:rPr>
            <w:rFonts w:ascii="Cambria Math" w:hAnsi="Cambria Math"/>
          </w:rPr>
          <m:t>∈Z}</m:t>
        </m:r>
      </m:oMath>
    </w:p>
    <w:p w:rsidR="00CA5C72" w:rsidRPr="00683574" w:rsidRDefault="00CA5C72" w:rsidP="00AB1068">
      <w:pPr>
        <w:pStyle w:val="LSStandardtext"/>
      </w:pPr>
      <w:r w:rsidRPr="00683574">
        <w:t>Wertebereich:</w:t>
      </w:r>
      <w:r w:rsidR="0065566B" w:rsidRPr="00683574">
        <w:t xml:space="preserve"> </w:t>
      </w:r>
      <m:oMath>
        <m:r>
          <m:rPr>
            <m:scr m:val="double-struck"/>
          </m:rPr>
          <w:rPr>
            <w:rFonts w:ascii="Cambria Math" w:hAnsi="Cambria Math"/>
          </w:rPr>
          <m:t>R</m:t>
        </m:r>
      </m:oMath>
    </w:p>
    <w:p w:rsidR="00CA5C72" w:rsidRPr="00683574" w:rsidRDefault="00CA5C72" w:rsidP="00AB1068">
      <w:pPr>
        <w:pStyle w:val="LSStandardtext"/>
      </w:pPr>
    </w:p>
    <w:p w:rsidR="00CA5C72" w:rsidRPr="00683574" w:rsidRDefault="00CA5C72" w:rsidP="00AB1068">
      <w:pPr>
        <w:pStyle w:val="LSStandardtext"/>
      </w:pPr>
      <w:r w:rsidRPr="00683574">
        <w:t>Nullstellen:</w:t>
      </w:r>
      <w:r w:rsidR="0065566B" w:rsidRPr="00683574">
        <w:t xml:space="preserve"> </w:t>
      </w:r>
      <m:oMath>
        <m:r>
          <w:rPr>
            <w:rFonts w:ascii="Cambria Math" w:hAnsi="Cambria Math"/>
          </w:rPr>
          <m:t>x=n∙π, 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</w:p>
    <w:p w:rsidR="00CA5C72" w:rsidRPr="00683574" w:rsidRDefault="00CA5C72" w:rsidP="00AB1068">
      <w:pPr>
        <w:pStyle w:val="LSStandardtext"/>
      </w:pPr>
    </w:p>
    <w:p w:rsidR="00CA5C72" w:rsidRPr="00683574" w:rsidRDefault="00CA5C72" w:rsidP="00AB1068">
      <w:pPr>
        <w:pStyle w:val="LSStandardtext"/>
      </w:pPr>
      <w:r w:rsidRPr="00683574">
        <w:t>Monotonie:</w:t>
      </w:r>
      <w:r w:rsidR="0065566B" w:rsidRPr="00683574">
        <w:t xml:space="preserve"> in jedem Intervall streng monoton steigend</w:t>
      </w:r>
    </w:p>
    <w:p w:rsidR="00CA5C72" w:rsidRPr="00683574" w:rsidRDefault="00CA5C72" w:rsidP="00AB1068">
      <w:pPr>
        <w:pStyle w:val="LSStandardtext"/>
      </w:pPr>
    </w:p>
    <w:p w:rsidR="00CA5C72" w:rsidRPr="00683574" w:rsidRDefault="00CA5C72" w:rsidP="00AB1068">
      <w:pPr>
        <w:pStyle w:val="LSStandardtext"/>
      </w:pPr>
      <w:r w:rsidRPr="00683574">
        <w:t>Wendestellen:</w:t>
      </w:r>
      <w:r w:rsidR="0065566B" w:rsidRPr="00683574">
        <w:t xml:space="preserve"> </w:t>
      </w:r>
      <m:oMath>
        <m:r>
          <w:rPr>
            <w:rFonts w:ascii="Cambria Math" w:hAnsi="Cambria Math"/>
          </w:rPr>
          <m:t>x=n∙π, 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</w:p>
    <w:p w:rsidR="00CA5C72" w:rsidRPr="00683574" w:rsidRDefault="00CA5C72" w:rsidP="00AB1068">
      <w:pPr>
        <w:pStyle w:val="LSStandardtext"/>
      </w:pPr>
    </w:p>
    <w:p w:rsidR="00CA5C72" w:rsidRPr="00683574" w:rsidRDefault="00CA5C72" w:rsidP="00AB1068">
      <w:pPr>
        <w:pStyle w:val="LSStandardtext"/>
      </w:pPr>
      <w:r w:rsidRPr="00683574">
        <w:t>Asymptote:</w:t>
      </w:r>
      <w:r w:rsidR="0065566B" w:rsidRPr="00683574">
        <w:t xml:space="preserve"> </w:t>
      </w:r>
      <m:oMath>
        <m:r>
          <w:rPr>
            <w:rFonts w:ascii="Cambria Math" w:hAnsi="Cambria Math"/>
          </w:rPr>
          <m:t>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r>
              <w:rPr>
                <w:rFonts w:ascii="Cambria Math" w:hAnsi="Cambria Math"/>
              </w:rPr>
              <m:t>+n</m:t>
            </m:r>
          </m:e>
        </m:d>
        <m:r>
          <w:rPr>
            <w:rFonts w:ascii="Cambria Math" w:hAnsi="Cambria Math"/>
          </w:rPr>
          <m:t>∙π,n</m:t>
        </m:r>
        <m:r>
          <m:rPr>
            <m:scr m:val="double-struck"/>
          </m:rPr>
          <w:rPr>
            <w:rFonts w:ascii="Cambria Math" w:hAnsi="Cambria Math"/>
          </w:rPr>
          <m:t>∈Z</m:t>
        </m:r>
      </m:oMath>
    </w:p>
    <w:p w:rsidR="00CA5C72" w:rsidRPr="00683574" w:rsidRDefault="00CA5C72" w:rsidP="00AB1068">
      <w:pPr>
        <w:pStyle w:val="LSStandardtext"/>
      </w:pPr>
    </w:p>
    <w:p w:rsidR="00CA5C72" w:rsidRPr="00683574" w:rsidRDefault="00CA5C72" w:rsidP="00AB1068">
      <w:pPr>
        <w:pStyle w:val="LSStandardtext"/>
      </w:pPr>
      <w:r w:rsidRPr="00683574">
        <w:t>Symmetrie:</w:t>
      </w:r>
      <w:r w:rsidR="0065566B" w:rsidRPr="00683574">
        <w:t xml:space="preserve"> Punktsymmetrie zum Ursprung bzw. zu jedem Wendepunkt</w:t>
      </w:r>
    </w:p>
    <w:p w:rsidR="0096527A" w:rsidRPr="00683574" w:rsidRDefault="004964F5" w:rsidP="00AB1068">
      <w:pPr>
        <w:pStyle w:val="LSStandardtext"/>
      </w:pPr>
      <w:r>
        <w:t>P</w:t>
      </w:r>
      <w:r w:rsidR="00CA5C72" w:rsidRPr="00683574">
        <w:t>eriodizität</w:t>
      </w:r>
      <w:r w:rsidR="0065566B" w:rsidRPr="00683574">
        <w:t xml:space="preserve">: </w:t>
      </w:r>
      <m:oMath>
        <m:r>
          <w:rPr>
            <w:rFonts w:ascii="Cambria Math" w:hAnsi="Cambria Math"/>
          </w:rPr>
          <m:t>π</m:t>
        </m:r>
      </m:oMath>
    </w:p>
    <w:sectPr w:rsidR="0096527A" w:rsidRPr="00683574" w:rsidSect="0065566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4E" w:rsidRDefault="00AA704E" w:rsidP="0096527A">
      <w:r>
        <w:separator/>
      </w:r>
    </w:p>
  </w:endnote>
  <w:endnote w:type="continuationSeparator" w:id="0">
    <w:p w:rsidR="00AA704E" w:rsidRDefault="00AA704E" w:rsidP="00965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9FE" w:rsidRDefault="004C09F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871716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C09FE" w:rsidRDefault="004C09FE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11267" w:rsidRDefault="0021126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9FE" w:rsidRDefault="004C09F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4E" w:rsidRDefault="00AA704E" w:rsidP="0096527A">
      <w:r>
        <w:separator/>
      </w:r>
    </w:p>
  </w:footnote>
  <w:footnote w:type="continuationSeparator" w:id="0">
    <w:p w:rsidR="00AA704E" w:rsidRDefault="00AA704E" w:rsidP="00965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9FE" w:rsidRDefault="004C09F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4B5" w:rsidRPr="009934B5" w:rsidRDefault="009934B5" w:rsidP="009934B5">
    <w:pPr>
      <w:tabs>
        <w:tab w:val="left" w:pos="4110"/>
        <w:tab w:val="left" w:pos="8103"/>
      </w:tabs>
      <w:rPr>
        <w:rFonts w:ascii="Arial" w:eastAsia="Times New Roman" w:hAnsi="Arial" w:cs="Arial"/>
        <w:sz w:val="22"/>
        <w:szCs w:val="22"/>
        <w:lang w:eastAsia="de-DE"/>
      </w:rPr>
    </w:pPr>
    <w:r w:rsidRPr="009934B5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07CD852F" wp14:editId="727B0847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2" name="Grafik 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9934B5" w:rsidRPr="009934B5" w:rsidTr="003563AE">
      <w:tc>
        <w:tcPr>
          <w:tcW w:w="3369" w:type="dxa"/>
          <w:shd w:val="clear" w:color="auto" w:fill="auto"/>
        </w:tcPr>
        <w:p w:rsidR="009934B5" w:rsidRPr="009934B5" w:rsidRDefault="009934B5" w:rsidP="009934B5">
          <w:pPr>
            <w:tabs>
              <w:tab w:val="left" w:pos="8103"/>
            </w:tabs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</w:p>
      </w:tc>
      <w:tc>
        <w:tcPr>
          <w:tcW w:w="1842" w:type="dxa"/>
          <w:shd w:val="clear" w:color="auto" w:fill="auto"/>
        </w:tcPr>
        <w:p w:rsidR="009934B5" w:rsidRPr="009934B5" w:rsidRDefault="009934B5" w:rsidP="009934B5">
          <w:pPr>
            <w:tabs>
              <w:tab w:val="left" w:pos="8103"/>
            </w:tabs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  <w:r w:rsidRPr="009934B5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t>Mathe+</w:t>
          </w:r>
        </w:p>
      </w:tc>
      <w:tc>
        <w:tcPr>
          <w:tcW w:w="4111" w:type="dxa"/>
          <w:shd w:val="clear" w:color="auto" w:fill="auto"/>
        </w:tcPr>
        <w:p w:rsidR="009934B5" w:rsidRPr="009934B5" w:rsidRDefault="009934B5" w:rsidP="009934B5">
          <w:pPr>
            <w:tabs>
              <w:tab w:val="left" w:pos="8103"/>
            </w:tabs>
            <w:jc w:val="right"/>
            <w:rPr>
              <w:rFonts w:ascii="Arial" w:eastAsia="Times New Roman" w:hAnsi="Arial" w:cs="Arial"/>
              <w:sz w:val="22"/>
              <w:szCs w:val="22"/>
              <w:lang w:eastAsia="de-DE"/>
            </w:rPr>
          </w:pPr>
          <w:r w:rsidRPr="009934B5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begin"/>
          </w:r>
          <w:r w:rsidRPr="009934B5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instrText xml:space="preserve"> FILENAME  -docx \* MERGEFORMAT </w:instrText>
          </w:r>
          <w:r w:rsidRPr="009934B5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separate"/>
          </w:r>
          <w:r w:rsidR="00211267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t>5.6 Tangensfunktion Arbeitsblatt</w:t>
          </w:r>
          <w:r w:rsidRPr="009934B5">
            <w:rPr>
              <w:rFonts w:ascii="Arial" w:eastAsia="Times New Roman" w:hAnsi="Arial" w:cs="Arial"/>
              <w:noProof/>
              <w:color w:val="808080"/>
              <w:sz w:val="22"/>
              <w:szCs w:val="20"/>
              <w:lang w:eastAsia="de-DE"/>
            </w:rPr>
            <w:fldChar w:fldCharType="end"/>
          </w:r>
        </w:p>
      </w:tc>
    </w:tr>
  </w:tbl>
  <w:p w:rsidR="009934B5" w:rsidRPr="009934B5" w:rsidRDefault="009934B5" w:rsidP="009934B5">
    <w:pPr>
      <w:tabs>
        <w:tab w:val="center" w:pos="4536"/>
        <w:tab w:val="right" w:pos="9072"/>
      </w:tabs>
      <w:rPr>
        <w:rFonts w:ascii="Calibri" w:eastAsia="Times New Roman" w:hAnsi="Calibri"/>
        <w:sz w:val="22"/>
        <w:szCs w:val="22"/>
        <w:lang w:eastAsia="de-DE"/>
      </w:rPr>
    </w:pPr>
  </w:p>
  <w:p w:rsidR="00E61026" w:rsidRPr="009934B5" w:rsidRDefault="00E61026" w:rsidP="009934B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9FE" w:rsidRDefault="004C09F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27A"/>
    <w:rsid w:val="00135BCB"/>
    <w:rsid w:val="00211267"/>
    <w:rsid w:val="002731B3"/>
    <w:rsid w:val="00382AC9"/>
    <w:rsid w:val="00404CA3"/>
    <w:rsid w:val="004964F5"/>
    <w:rsid w:val="004C09FE"/>
    <w:rsid w:val="004E17E2"/>
    <w:rsid w:val="00582B47"/>
    <w:rsid w:val="00591B90"/>
    <w:rsid w:val="00614367"/>
    <w:rsid w:val="0065566B"/>
    <w:rsid w:val="00683574"/>
    <w:rsid w:val="007419AF"/>
    <w:rsid w:val="00743BE6"/>
    <w:rsid w:val="007C4957"/>
    <w:rsid w:val="0096527A"/>
    <w:rsid w:val="00987235"/>
    <w:rsid w:val="009934B5"/>
    <w:rsid w:val="009D29E2"/>
    <w:rsid w:val="00AA704E"/>
    <w:rsid w:val="00AB1068"/>
    <w:rsid w:val="00AB76B0"/>
    <w:rsid w:val="00B91065"/>
    <w:rsid w:val="00C4196D"/>
    <w:rsid w:val="00C430CB"/>
    <w:rsid w:val="00C8311B"/>
    <w:rsid w:val="00CA3DDE"/>
    <w:rsid w:val="00CA5C72"/>
    <w:rsid w:val="00D34143"/>
    <w:rsid w:val="00E61026"/>
    <w:rsid w:val="00E809AE"/>
    <w:rsid w:val="00EE3293"/>
    <w:rsid w:val="00F05BDC"/>
    <w:rsid w:val="00FB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10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527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6527A"/>
  </w:style>
  <w:style w:type="paragraph" w:styleId="Fuzeile">
    <w:name w:val="footer"/>
    <w:basedOn w:val="Standard"/>
    <w:link w:val="FuzeileZchn"/>
    <w:uiPriority w:val="99"/>
    <w:unhideWhenUsed/>
    <w:rsid w:val="0096527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6527A"/>
  </w:style>
  <w:style w:type="character" w:styleId="Platzhaltertext">
    <w:name w:val="Placeholder Text"/>
    <w:basedOn w:val="Absatz-Standardschriftart"/>
    <w:uiPriority w:val="99"/>
    <w:semiHidden/>
    <w:rsid w:val="0096527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2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27A"/>
    <w:rPr>
      <w:rFonts w:ascii="Tahoma" w:eastAsia="SimSun" w:hAnsi="Tahoma" w:cs="Tahoma"/>
      <w:sz w:val="16"/>
      <w:szCs w:val="16"/>
      <w:lang w:eastAsia="zh-CN"/>
    </w:rPr>
  </w:style>
  <w:style w:type="table" w:styleId="Tabellenraster">
    <w:name w:val="Table Grid"/>
    <w:basedOn w:val="NormaleTabelle"/>
    <w:uiPriority w:val="59"/>
    <w:rsid w:val="00C83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Standardtext">
    <w:name w:val="LS Standardtext"/>
    <w:basedOn w:val="Standard"/>
    <w:rsid w:val="00AB1068"/>
    <w:pPr>
      <w:spacing w:line="320" w:lineRule="atLeast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AB1068"/>
    <w:pPr>
      <w:spacing w:line="320" w:lineRule="exact"/>
      <w:jc w:val="right"/>
    </w:pPr>
    <w:rPr>
      <w:rFonts w:ascii="Arial" w:eastAsia="Times New Roman" w:hAnsi="Arial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AB1068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B106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527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6527A"/>
  </w:style>
  <w:style w:type="paragraph" w:styleId="Fuzeile">
    <w:name w:val="footer"/>
    <w:basedOn w:val="Standard"/>
    <w:link w:val="FuzeileZchn"/>
    <w:uiPriority w:val="99"/>
    <w:unhideWhenUsed/>
    <w:rsid w:val="0096527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96527A"/>
  </w:style>
  <w:style w:type="character" w:styleId="Platzhaltertext">
    <w:name w:val="Placeholder Text"/>
    <w:basedOn w:val="Absatz-Standardschriftart"/>
    <w:uiPriority w:val="99"/>
    <w:semiHidden/>
    <w:rsid w:val="0096527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527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6527A"/>
    <w:rPr>
      <w:rFonts w:ascii="Tahoma" w:eastAsia="SimSun" w:hAnsi="Tahoma" w:cs="Tahoma"/>
      <w:sz w:val="16"/>
      <w:szCs w:val="16"/>
      <w:lang w:eastAsia="zh-CN"/>
    </w:rPr>
  </w:style>
  <w:style w:type="table" w:styleId="Tabellenraster">
    <w:name w:val="Table Grid"/>
    <w:basedOn w:val="NormaleTabelle"/>
    <w:uiPriority w:val="59"/>
    <w:rsid w:val="00C83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SStandardtext">
    <w:name w:val="LS Standardtext"/>
    <w:basedOn w:val="Standard"/>
    <w:rsid w:val="00AB1068"/>
    <w:pPr>
      <w:spacing w:line="320" w:lineRule="atLeast"/>
      <w:jc w:val="both"/>
    </w:pPr>
    <w:rPr>
      <w:rFonts w:ascii="Arial" w:eastAsia="Times New Roman" w:hAnsi="Arial" w:cs="Arial"/>
      <w:sz w:val="22"/>
      <w:szCs w:val="22"/>
      <w:lang w:eastAsia="de-DE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AB1068"/>
    <w:pPr>
      <w:spacing w:line="320" w:lineRule="exact"/>
      <w:jc w:val="right"/>
    </w:pPr>
    <w:rPr>
      <w:rFonts w:ascii="Arial" w:eastAsia="Times New Roman" w:hAnsi="Arial"/>
      <w:color w:val="A6A6A6" w:themeColor="background1" w:themeShade="A6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AB1068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DC37E3-ED7E-495D-9128-78393DB380BA}">
  <ds:schemaRefs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664B26-7793-4244-865B-EACDFFFF9E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4D0737-5FDF-45B1-87E3-7BC48F3BE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9F169A-78A0-43AA-A1F5-63A634C66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</dc:creator>
  <cp:lastModifiedBy>Nacke, Pierre (LS)</cp:lastModifiedBy>
  <cp:revision>5</cp:revision>
  <cp:lastPrinted>2015-07-22T08:37:00Z</cp:lastPrinted>
  <dcterms:created xsi:type="dcterms:W3CDTF">2015-08-21T09:58:00Z</dcterms:created>
  <dcterms:modified xsi:type="dcterms:W3CDTF">2015-10-09T06:27:00Z</dcterms:modified>
</cp:coreProperties>
</file>