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3F5B" w14:textId="77777777" w:rsidR="00B22B39" w:rsidRDefault="001F7239">
      <w:pPr>
        <w:pStyle w:val="Titel"/>
      </w:pPr>
      <w:r>
        <w:t xml:space="preserve">Cicero, De </w:t>
      </w:r>
      <w:proofErr w:type="spellStart"/>
      <w:r>
        <w:t>finibus</w:t>
      </w:r>
      <w:proofErr w:type="spellEnd"/>
      <w:r>
        <w:t xml:space="preserve"> </w:t>
      </w:r>
      <w:proofErr w:type="spellStart"/>
      <w:r>
        <w:t>bonorum</w:t>
      </w:r>
      <w:proofErr w:type="spellEnd"/>
      <w:r>
        <w:t xml:space="preserve"> et </w:t>
      </w:r>
      <w:proofErr w:type="spellStart"/>
      <w:r>
        <w:t>malorum</w:t>
      </w:r>
      <w:proofErr w:type="spellEnd"/>
      <w:r>
        <w:t xml:space="preserve"> 2, 57 – 59: Kritik an Epikur</w:t>
      </w:r>
    </w:p>
    <w:p w14:paraId="4E36734E" w14:textId="77777777" w:rsidR="00B22B39" w:rsidRDefault="001F7239">
      <w:pPr>
        <w:pStyle w:val="Textbody"/>
        <w:rPr>
          <w:i/>
          <w:iCs/>
        </w:rPr>
      </w:pPr>
      <w:r>
        <w:rPr>
          <w:i/>
          <w:iCs/>
        </w:rPr>
        <w:t>Das Gute wird nicht aus dem Gedanken an den Nutzen getan, sondern weil eine Stimme der Natur und das Pflichtgefühl es befehlen.</w:t>
      </w:r>
    </w:p>
    <w:p w14:paraId="19F24AE2" w14:textId="77777777" w:rsidR="00B22B39" w:rsidRDefault="001F7239">
      <w:pPr>
        <w:pStyle w:val="berschrift2"/>
      </w:pPr>
      <w:r>
        <w:t>Kommentar und Einführung in den Text</w:t>
      </w:r>
    </w:p>
    <w:p w14:paraId="7F2F87E1" w14:textId="77777777" w:rsidR="00B22B39" w:rsidRDefault="001F7239">
      <w:pPr>
        <w:pStyle w:val="Textbody"/>
      </w:pPr>
      <w:r>
        <w:t xml:space="preserve">Im </w:t>
      </w:r>
      <w:r>
        <w:t xml:space="preserve">ersten Buch von </w:t>
      </w:r>
      <w:r>
        <w:rPr>
          <w:rStyle w:val="Hervorhebung"/>
        </w:rPr>
        <w:t xml:space="preserve">De </w:t>
      </w:r>
      <w:proofErr w:type="spellStart"/>
      <w:r>
        <w:rPr>
          <w:rStyle w:val="Hervorhebung"/>
        </w:rPr>
        <w:t>finibus</w:t>
      </w:r>
      <w:proofErr w:type="spellEnd"/>
      <w:r>
        <w:rPr>
          <w:rStyle w:val="Hervorhebung"/>
        </w:rPr>
        <w:t xml:space="preserve"> </w:t>
      </w:r>
      <w:proofErr w:type="spellStart"/>
      <w:r>
        <w:rPr>
          <w:rStyle w:val="Hervorhebung"/>
        </w:rPr>
        <w:t>bonorum</w:t>
      </w:r>
      <w:proofErr w:type="spellEnd"/>
      <w:r>
        <w:rPr>
          <w:rStyle w:val="Hervorhebung"/>
        </w:rPr>
        <w:t xml:space="preserve"> et </w:t>
      </w:r>
      <w:proofErr w:type="spellStart"/>
      <w:r>
        <w:rPr>
          <w:rStyle w:val="Hervorhebung"/>
        </w:rPr>
        <w:t>malorum</w:t>
      </w:r>
      <w:proofErr w:type="spellEnd"/>
      <w:r>
        <w:t xml:space="preserve"> lässt Cicero den Epikureer </w:t>
      </w:r>
      <w:proofErr w:type="spellStart"/>
      <w:r>
        <w:t>Torquatus</w:t>
      </w:r>
      <w:proofErr w:type="spellEnd"/>
      <w:r>
        <w:t xml:space="preserve"> zu Wort kommen. Das zweite Buch ist einer Kritik an Epikur gewidmet.</w:t>
      </w:r>
    </w:p>
    <w:p w14:paraId="5D7CC364" w14:textId="77777777" w:rsidR="00B22B39" w:rsidRDefault="001F7239">
      <w:pPr>
        <w:pStyle w:val="Textbody"/>
      </w:pPr>
      <w:r>
        <w:t xml:space="preserve">In seiner Antwort auf die Rede des Epikureers </w:t>
      </w:r>
      <w:proofErr w:type="spellStart"/>
      <w:r>
        <w:t>Torquatus</w:t>
      </w:r>
      <w:proofErr w:type="spellEnd"/>
      <w:r>
        <w:t xml:space="preserve"> (vgl. </w:t>
      </w:r>
      <w:hyperlink r:id="rId7" w:history="1">
        <w:r>
          <w:t xml:space="preserve">De </w:t>
        </w:r>
        <w:proofErr w:type="spellStart"/>
        <w:r>
          <w:t>finibus</w:t>
        </w:r>
        <w:proofErr w:type="spellEnd"/>
        <w:r>
          <w:t xml:space="preserve"> 1, 42</w:t>
        </w:r>
      </w:hyperlink>
      <w:r>
        <w:t xml:space="preserve"> und </w:t>
      </w:r>
      <w:hyperlink r:id="rId8" w:history="1">
        <w:r>
          <w:t xml:space="preserve">De </w:t>
        </w:r>
        <w:proofErr w:type="spellStart"/>
        <w:r>
          <w:t>finibus</w:t>
        </w:r>
        <w:proofErr w:type="spellEnd"/>
        <w:r>
          <w:t xml:space="preserve"> 1, 43</w:t>
        </w:r>
      </w:hyperlink>
      <w:r>
        <w:t xml:space="preserve">) </w:t>
      </w:r>
      <w:r>
        <w:rPr>
          <w:rStyle w:val="Hervorhebung"/>
          <w:i w:val="0"/>
          <w:iCs w:val="0"/>
        </w:rPr>
        <w:t>betont Cicero im hier wiedergegebenen Kapitel, dass die Orientierung an der Lust in be</w:t>
      </w:r>
      <w:r>
        <w:rPr>
          <w:rStyle w:val="Hervorhebung"/>
          <w:i w:val="0"/>
          <w:iCs w:val="0"/>
        </w:rPr>
        <w:t>stimmten Situationen in die Irre führt:</w:t>
      </w:r>
      <w:r>
        <w:rPr>
          <w:rStyle w:val="Hervorhebung"/>
        </w:rPr>
        <w:t xml:space="preserve"> </w:t>
      </w:r>
      <w:r>
        <w:t>dann nämlich, wenn es niemanden gibt, der den Handelnden (in moralisch zweifelhaften Situationen) beobachten kann. In solchen Situationen kann man nämlich annehmen, dass die Tat ohne Strafe oder Tadel bleiben wird. C</w:t>
      </w:r>
      <w:r>
        <w:t xml:space="preserve">icero erläutert das an verschiedenen Beispielen; ein mehrfach variiertes Beispiel ist das von dem Sterbenden, der einem einsamen Zeugen aufträgt, sein Erbe einem Nachkommen zu übergeben. Der Ehrenmann, so Cicero, wird hier das Erbe übergeben, auch wenn er </w:t>
      </w:r>
      <w:r>
        <w:t>mehr Nutzen davon hätte, es sich selbst widerrechtlich – aber von anderen unbemerkt – anzueignen.</w:t>
      </w:r>
    </w:p>
    <w:p w14:paraId="1660A886" w14:textId="77777777" w:rsidR="00B22B39" w:rsidRDefault="001F7239">
      <w:pPr>
        <w:pStyle w:val="Textbody"/>
      </w:pPr>
      <w:r>
        <w:t xml:space="preserve">Als Jurist kannte Cicero eine besonders schwierige Situation aus der Praxis: Das </w:t>
      </w:r>
      <w:proofErr w:type="spellStart"/>
      <w:r>
        <w:t>Vokonische</w:t>
      </w:r>
      <w:proofErr w:type="spellEnd"/>
      <w:r>
        <w:t xml:space="preserve"> Gesetz bestimmte, dass eine Frau nicht als Universalerbin eingeset</w:t>
      </w:r>
      <w:r>
        <w:t>zt werden konnte. Ein Ehemann, der seine Frau als Erbin einsetzen wollte, musste daher das Erbe einem Freund anvertrauen und hoffen, dass dieser das Erbe wirklich nach seinem Tod an die Ehefrau weitergibt. Auf eine solche Situation spielt Cicero in dem ers</w:t>
      </w:r>
      <w:r>
        <w:t>ten Beispiel des Textes an.</w:t>
      </w:r>
    </w:p>
    <w:p w14:paraId="152DE450" w14:textId="77777777" w:rsidR="00B22B39" w:rsidRDefault="001F7239">
      <w:pPr>
        <w:pStyle w:val="berschrift2"/>
        <w:spacing w:before="57" w:after="238"/>
      </w:pPr>
      <w:r>
        <w:t>Über den Text</w:t>
      </w:r>
    </w:p>
    <w:p w14:paraId="1C9C9D6B" w14:textId="77777777" w:rsidR="00B22B39" w:rsidRDefault="001F7239">
      <w:pPr>
        <w:pStyle w:val="Textbody"/>
      </w:pPr>
      <w:r>
        <w:t>Grammatikthemen: Periodenbau,</w:t>
      </w:r>
      <w:r>
        <w:t xml:space="preserve"> </w:t>
      </w:r>
      <w:hyperlink r:id="rId9" w:history="1">
        <w:proofErr w:type="spellStart"/>
        <w:r w:rsidRPr="00B07158">
          <w:rPr>
            <w:rStyle w:val="Internetlink"/>
          </w:rPr>
          <w:t>Accusativus</w:t>
        </w:r>
        <w:proofErr w:type="spellEnd"/>
        <w:r w:rsidRPr="00B07158">
          <w:rPr>
            <w:rStyle w:val="Internetlink"/>
          </w:rPr>
          <w:t xml:space="preserve"> cum </w:t>
        </w:r>
        <w:proofErr w:type="spellStart"/>
        <w:r w:rsidRPr="00B07158">
          <w:rPr>
            <w:rStyle w:val="Internetlink"/>
          </w:rPr>
          <w:t>infinitivo</w:t>
        </w:r>
        <w:proofErr w:type="spellEnd"/>
        <w:r>
          <w:rPr>
            <w:rStyle w:val="StrongEmphasis"/>
            <w:b w:val="0"/>
            <w:bCs w:val="0"/>
          </w:rPr>
          <w:t xml:space="preserve"> (</w:t>
        </w:r>
        <w:proofErr w:type="spellStart"/>
        <w:r>
          <w:rPr>
            <w:rStyle w:val="StrongEmphasis"/>
            <w:b w:val="0"/>
            <w:bCs w:val="0"/>
          </w:rPr>
          <w:t>AcI</w:t>
        </w:r>
        <w:proofErr w:type="spellEnd"/>
        <w:r>
          <w:rPr>
            <w:rStyle w:val="StrongEmphasis"/>
            <w:b w:val="0"/>
            <w:bCs w:val="0"/>
          </w:rPr>
          <w:t>)</w:t>
        </w:r>
      </w:hyperlink>
      <w:r>
        <w:rPr>
          <w:rStyle w:val="StrongEmphasis"/>
          <w:b w:val="0"/>
          <w:bCs w:val="0"/>
        </w:rPr>
        <w:t>.</w:t>
      </w:r>
    </w:p>
    <w:p w14:paraId="3F4FC8DE" w14:textId="77777777" w:rsidR="00B22B39" w:rsidRDefault="001F7239">
      <w:pPr>
        <w:pStyle w:val="Textbody"/>
      </w:pPr>
      <w:r>
        <w:t xml:space="preserve">Der Text wurde vereinfacht. Den Originaltext findet man bei der </w:t>
      </w:r>
      <w:r>
        <w:t xml:space="preserve">Online-Bibliothek </w:t>
      </w:r>
      <w:hyperlink r:id="rId10" w:history="1">
        <w:r w:rsidRPr="00B07158">
          <w:rPr>
            <w:rStyle w:val="Internetlink"/>
          </w:rPr>
          <w:t xml:space="preserve">PHI </w:t>
        </w:r>
        <w:proofErr w:type="spellStart"/>
        <w:r w:rsidRPr="00B07158">
          <w:rPr>
            <w:rStyle w:val="Internetlink"/>
          </w:rPr>
          <w:t>Latin</w:t>
        </w:r>
        <w:proofErr w:type="spellEnd"/>
        <w:r w:rsidRPr="00B07158">
          <w:rPr>
            <w:rStyle w:val="Internetlink"/>
          </w:rPr>
          <w:t xml:space="preserve"> Texts</w:t>
        </w:r>
      </w:hyperlink>
      <w:r>
        <w:t>.</w:t>
      </w:r>
    </w:p>
    <w:tbl>
      <w:tblPr>
        <w:tblW w:w="9604" w:type="dxa"/>
        <w:tblInd w:w="32" w:type="dxa"/>
        <w:tblLayout w:type="fixed"/>
        <w:tblCellMar>
          <w:left w:w="10" w:type="dxa"/>
          <w:right w:w="10" w:type="dxa"/>
        </w:tblCellMar>
        <w:tblLook w:val="04A0" w:firstRow="1" w:lastRow="0" w:firstColumn="1" w:lastColumn="0" w:noHBand="0" w:noVBand="1"/>
      </w:tblPr>
      <w:tblGrid>
        <w:gridCol w:w="5384"/>
        <w:gridCol w:w="4220"/>
      </w:tblGrid>
      <w:tr w:rsidR="00B22B39" w14:paraId="544757DE" w14:textId="77777777" w:rsidTr="00B07158">
        <w:tblPrEx>
          <w:tblCellMar>
            <w:top w:w="0" w:type="dxa"/>
            <w:bottom w:w="0" w:type="dxa"/>
          </w:tblCellMar>
        </w:tblPrEx>
        <w:trPr>
          <w:cantSplit/>
          <w:trHeight w:val="454"/>
          <w:tblHeader/>
        </w:trPr>
        <w:tc>
          <w:tcPr>
            <w:tcW w:w="5384" w:type="dxa"/>
            <w:tcBorders>
              <w:top w:val="single" w:sz="4" w:space="0" w:color="666666"/>
              <w:left w:val="single" w:sz="4" w:space="0" w:color="666666"/>
              <w:bottom w:val="single" w:sz="4" w:space="0" w:color="666666"/>
            </w:tcBorders>
            <w:shd w:val="clear" w:color="auto" w:fill="auto"/>
            <w:tcMar>
              <w:top w:w="57" w:type="dxa"/>
              <w:left w:w="57" w:type="dxa"/>
              <w:bottom w:w="57" w:type="dxa"/>
              <w:right w:w="57" w:type="dxa"/>
            </w:tcMar>
            <w:vAlign w:val="center"/>
          </w:tcPr>
          <w:p w14:paraId="72D9D2EC" w14:textId="77777777" w:rsidR="00B22B39" w:rsidRPr="00151136" w:rsidRDefault="001F7239" w:rsidP="00B07158">
            <w:pPr>
              <w:pStyle w:val="TableContents"/>
              <w:spacing w:after="0" w:line="240" w:lineRule="auto"/>
              <w:jc w:val="center"/>
              <w:rPr>
                <w:rFonts w:ascii="Calisto MT" w:hAnsi="Calisto MT"/>
                <w:sz w:val="22"/>
                <w:szCs w:val="22"/>
                <w:lang w:val="la-Latn"/>
              </w:rPr>
            </w:pPr>
            <w:r w:rsidRPr="00151136">
              <w:rPr>
                <w:rFonts w:ascii="Calisto MT" w:hAnsi="Calisto MT"/>
                <w:sz w:val="22"/>
                <w:szCs w:val="22"/>
                <w:lang w:val="la-Latn"/>
              </w:rPr>
              <w:t>Text</w:t>
            </w:r>
          </w:p>
        </w:tc>
        <w:tc>
          <w:tcPr>
            <w:tcW w:w="4220" w:type="dxa"/>
            <w:tcBorders>
              <w:top w:val="single" w:sz="4" w:space="0" w:color="666666"/>
              <w:left w:val="single" w:sz="4" w:space="0" w:color="666666"/>
              <w:bottom w:val="single" w:sz="4" w:space="0" w:color="666666"/>
              <w:right w:val="single" w:sz="4" w:space="0" w:color="666666"/>
            </w:tcBorders>
            <w:shd w:val="clear" w:color="auto" w:fill="auto"/>
            <w:tcMar>
              <w:top w:w="57" w:type="dxa"/>
              <w:left w:w="57" w:type="dxa"/>
              <w:bottom w:w="57" w:type="dxa"/>
              <w:right w:w="57" w:type="dxa"/>
            </w:tcMar>
            <w:vAlign w:val="center"/>
          </w:tcPr>
          <w:p w14:paraId="297DA59E" w14:textId="77777777" w:rsidR="00B22B39" w:rsidRDefault="001F7239" w:rsidP="00B07158">
            <w:pPr>
              <w:pStyle w:val="vokabel"/>
              <w:spacing w:after="0" w:line="240" w:lineRule="auto"/>
              <w:jc w:val="center"/>
              <w:rPr>
                <w:rFonts w:ascii="Calisto MT" w:hAnsi="Calisto MT"/>
              </w:rPr>
            </w:pPr>
            <w:r>
              <w:rPr>
                <w:rFonts w:ascii="Calisto MT" w:hAnsi="Calisto MT"/>
              </w:rPr>
              <w:t>Übersetzungshilfen</w:t>
            </w:r>
          </w:p>
        </w:tc>
      </w:tr>
      <w:tr w:rsidR="00B22B39" w14:paraId="5EC29417" w14:textId="77777777">
        <w:tblPrEx>
          <w:tblCellMar>
            <w:top w:w="0" w:type="dxa"/>
            <w:bottom w:w="0" w:type="dxa"/>
          </w:tblCellMar>
        </w:tblPrEx>
        <w:trPr>
          <w:cantSplit/>
        </w:trPr>
        <w:tc>
          <w:tcPr>
            <w:tcW w:w="5384" w:type="dxa"/>
            <w:tcBorders>
              <w:left w:val="single" w:sz="4" w:space="0" w:color="666666"/>
              <w:bottom w:val="single" w:sz="4" w:space="0" w:color="666666"/>
            </w:tcBorders>
            <w:shd w:val="clear" w:color="auto" w:fill="auto"/>
            <w:tcMar>
              <w:top w:w="113" w:type="dxa"/>
              <w:left w:w="113" w:type="dxa"/>
              <w:bottom w:w="113" w:type="dxa"/>
              <w:right w:w="113" w:type="dxa"/>
            </w:tcMar>
            <w:vAlign w:val="center"/>
          </w:tcPr>
          <w:p w14:paraId="5002C5B3" w14:textId="77777777" w:rsidR="00B22B39" w:rsidRPr="00151136" w:rsidRDefault="001F7239">
            <w:pPr>
              <w:pStyle w:val="Textbody"/>
              <w:spacing w:after="283"/>
              <w:rPr>
                <w:sz w:val="28"/>
                <w:szCs w:val="28"/>
                <w:lang w:val="la-Latn"/>
              </w:rPr>
            </w:pPr>
            <w:r w:rsidRPr="00151136">
              <w:rPr>
                <w:sz w:val="28"/>
                <w:szCs w:val="28"/>
                <w:lang w:val="la-Latn"/>
              </w:rPr>
              <w:t>2, 57</w:t>
            </w:r>
          </w:p>
          <w:p w14:paraId="15674D01" w14:textId="77777777" w:rsidR="00B22B39" w:rsidRPr="00151136" w:rsidRDefault="001F7239">
            <w:pPr>
              <w:pStyle w:val="Textbody"/>
              <w:spacing w:after="283"/>
              <w:rPr>
                <w:sz w:val="28"/>
                <w:szCs w:val="28"/>
                <w:lang w:val="la-Latn"/>
              </w:rPr>
            </w:pPr>
            <w:r w:rsidRPr="00151136">
              <w:rPr>
                <w:sz w:val="28"/>
                <w:szCs w:val="28"/>
                <w:lang w:val="la-Latn"/>
              </w:rPr>
              <w:t>Quam multa vero iniuste fieri possunt, quae nemo possit reprehendere!</w:t>
            </w:r>
          </w:p>
        </w:tc>
        <w:tc>
          <w:tcPr>
            <w:tcW w:w="4220" w:type="dxa"/>
            <w:tcBorders>
              <w:left w:val="single" w:sz="4" w:space="0" w:color="666666"/>
              <w:bottom w:val="single" w:sz="4" w:space="0" w:color="666666"/>
              <w:right w:val="single" w:sz="4" w:space="0" w:color="666666"/>
            </w:tcBorders>
            <w:shd w:val="clear" w:color="auto" w:fill="auto"/>
            <w:tcMar>
              <w:top w:w="113" w:type="dxa"/>
              <w:left w:w="113" w:type="dxa"/>
              <w:bottom w:w="113" w:type="dxa"/>
              <w:right w:w="113" w:type="dxa"/>
            </w:tcMar>
            <w:vAlign w:val="center"/>
          </w:tcPr>
          <w:p w14:paraId="3701E533" w14:textId="77777777" w:rsidR="00B22B39" w:rsidRDefault="001F7239">
            <w:pPr>
              <w:pStyle w:val="vokabel"/>
            </w:pPr>
            <w:proofErr w:type="spellStart"/>
            <w:r>
              <w:t>vērō</w:t>
            </w:r>
            <w:proofErr w:type="spellEnd"/>
            <w:r>
              <w:t>: aber</w:t>
            </w:r>
          </w:p>
        </w:tc>
      </w:tr>
      <w:tr w:rsidR="00B22B39" w14:paraId="1DA75035" w14:textId="77777777">
        <w:tblPrEx>
          <w:tblCellMar>
            <w:top w:w="0" w:type="dxa"/>
            <w:bottom w:w="0" w:type="dxa"/>
          </w:tblCellMar>
        </w:tblPrEx>
        <w:trPr>
          <w:cantSplit/>
        </w:trPr>
        <w:tc>
          <w:tcPr>
            <w:tcW w:w="5384" w:type="dxa"/>
            <w:tcBorders>
              <w:left w:val="single" w:sz="4" w:space="0" w:color="666666"/>
              <w:bottom w:val="single" w:sz="4" w:space="0" w:color="666666"/>
            </w:tcBorders>
            <w:shd w:val="clear" w:color="auto" w:fill="auto"/>
            <w:tcMar>
              <w:top w:w="113" w:type="dxa"/>
              <w:left w:w="113" w:type="dxa"/>
              <w:bottom w:w="113" w:type="dxa"/>
              <w:right w:w="113" w:type="dxa"/>
            </w:tcMar>
            <w:vAlign w:val="center"/>
          </w:tcPr>
          <w:p w14:paraId="69B829E5" w14:textId="77777777" w:rsidR="00B22B39" w:rsidRPr="00151136" w:rsidRDefault="001F7239">
            <w:pPr>
              <w:pStyle w:val="Textbody"/>
              <w:spacing w:after="283"/>
              <w:rPr>
                <w:sz w:val="28"/>
                <w:szCs w:val="28"/>
                <w:lang w:val="la-Latn"/>
              </w:rPr>
            </w:pPr>
            <w:r w:rsidRPr="00151136">
              <w:rPr>
                <w:sz w:val="28"/>
                <w:szCs w:val="28"/>
                <w:lang w:val="la-Latn"/>
              </w:rPr>
              <w:lastRenderedPageBreak/>
              <w:t>2, 58</w:t>
            </w:r>
          </w:p>
          <w:p w14:paraId="592C137A" w14:textId="77777777" w:rsidR="00B22B39" w:rsidRPr="00151136" w:rsidRDefault="001F7239">
            <w:pPr>
              <w:pStyle w:val="Textbody"/>
              <w:spacing w:after="283"/>
              <w:rPr>
                <w:sz w:val="28"/>
                <w:szCs w:val="28"/>
                <w:lang w:val="la-Latn"/>
              </w:rPr>
            </w:pPr>
            <w:r w:rsidRPr="00151136">
              <w:rPr>
                <w:sz w:val="28"/>
                <w:szCs w:val="28"/>
                <w:lang w:val="la-Latn"/>
              </w:rPr>
              <w:t xml:space="preserve">Si te amicus tuus moriens </w:t>
            </w:r>
            <w:r w:rsidRPr="00151136">
              <w:rPr>
                <w:sz w:val="28"/>
                <w:szCs w:val="28"/>
                <w:lang w:val="la-Latn"/>
              </w:rPr>
              <w:t>rogaverit, ut hereditatem reddas suae filiae, nec usquam id scripserit nec cuiquam dixerit, quid facies?</w:t>
            </w:r>
          </w:p>
        </w:tc>
        <w:tc>
          <w:tcPr>
            <w:tcW w:w="4220" w:type="dxa"/>
            <w:tcBorders>
              <w:left w:val="single" w:sz="4" w:space="0" w:color="666666"/>
              <w:bottom w:val="single" w:sz="4" w:space="0" w:color="666666"/>
              <w:right w:val="single" w:sz="4" w:space="0" w:color="666666"/>
            </w:tcBorders>
            <w:shd w:val="clear" w:color="auto" w:fill="auto"/>
            <w:tcMar>
              <w:top w:w="113" w:type="dxa"/>
              <w:left w:w="113" w:type="dxa"/>
              <w:bottom w:w="113" w:type="dxa"/>
              <w:right w:w="113" w:type="dxa"/>
            </w:tcMar>
            <w:vAlign w:val="center"/>
          </w:tcPr>
          <w:p w14:paraId="0AF40EA2" w14:textId="77777777" w:rsidR="00B22B39" w:rsidRDefault="001F7239">
            <w:pPr>
              <w:pStyle w:val="vokabel"/>
            </w:pPr>
            <w:bookmarkStart w:id="0" w:name="fadius1"/>
            <w:bookmarkEnd w:id="0"/>
            <w:proofErr w:type="spellStart"/>
            <w:r>
              <w:t>hērēditās</w:t>
            </w:r>
            <w:proofErr w:type="spellEnd"/>
            <w:r>
              <w:t xml:space="preserve">, </w:t>
            </w:r>
            <w:proofErr w:type="spellStart"/>
            <w:r>
              <w:t>hērēditātis</w:t>
            </w:r>
            <w:proofErr w:type="spellEnd"/>
            <w:r>
              <w:t>, f.: das Erbe</w:t>
            </w:r>
          </w:p>
          <w:p w14:paraId="4FE21220" w14:textId="77777777" w:rsidR="00B22B39" w:rsidRDefault="001F7239">
            <w:pPr>
              <w:pStyle w:val="vokabel"/>
            </w:pPr>
            <w:proofErr w:type="spellStart"/>
            <w:r>
              <w:t>reddere</w:t>
            </w:r>
            <w:proofErr w:type="spellEnd"/>
            <w:r>
              <w:t xml:space="preserve">, </w:t>
            </w:r>
            <w:proofErr w:type="spellStart"/>
            <w:r>
              <w:t>reddō</w:t>
            </w:r>
            <w:proofErr w:type="spellEnd"/>
            <w:r>
              <w:t xml:space="preserve">, </w:t>
            </w:r>
            <w:proofErr w:type="spellStart"/>
            <w:r>
              <w:t>reddidī</w:t>
            </w:r>
            <w:proofErr w:type="spellEnd"/>
            <w:r>
              <w:t xml:space="preserve">, </w:t>
            </w:r>
            <w:proofErr w:type="spellStart"/>
            <w:r>
              <w:t>redditum</w:t>
            </w:r>
            <w:proofErr w:type="spellEnd"/>
            <w:r>
              <w:t>: aushändigen, geben, zurückgeben</w:t>
            </w:r>
          </w:p>
          <w:p w14:paraId="2EDE3516" w14:textId="77777777" w:rsidR="00B22B39" w:rsidRDefault="001F7239">
            <w:pPr>
              <w:pStyle w:val="vokabel"/>
            </w:pPr>
            <w:proofErr w:type="spellStart"/>
            <w:r>
              <w:t>usquam</w:t>
            </w:r>
            <w:proofErr w:type="spellEnd"/>
            <w:r>
              <w:rPr>
                <w:rStyle w:val="Hervorhebung"/>
              </w:rPr>
              <w:t xml:space="preserve"> bzw. </w:t>
            </w:r>
            <w:proofErr w:type="spellStart"/>
            <w:r>
              <w:rPr>
                <w:rStyle w:val="Hervorhebung"/>
                <w:i w:val="0"/>
                <w:iCs w:val="0"/>
              </w:rPr>
              <w:t>quisquam</w:t>
            </w:r>
            <w:proofErr w:type="spellEnd"/>
            <w:r>
              <w:rPr>
                <w:rStyle w:val="Hervorhebung"/>
              </w:rPr>
              <w:t xml:space="preserve">: in Verbindung mit einer Verneinung (hier ist die Verneinung </w:t>
            </w:r>
            <w:proofErr w:type="spellStart"/>
            <w:r>
              <w:rPr>
                <w:rStyle w:val="Hervorhebung"/>
                <w:i w:val="0"/>
                <w:iCs w:val="0"/>
              </w:rPr>
              <w:t>nec</w:t>
            </w:r>
            <w:proofErr w:type="spellEnd"/>
            <w:r>
              <w:rPr>
                <w:rStyle w:val="Hervorhebung"/>
              </w:rPr>
              <w:t xml:space="preserve">) bedeutet </w:t>
            </w:r>
            <w:proofErr w:type="spellStart"/>
            <w:r>
              <w:rPr>
                <w:rStyle w:val="Hervorhebung"/>
                <w:i w:val="0"/>
                <w:iCs w:val="0"/>
              </w:rPr>
              <w:t>usquam</w:t>
            </w:r>
            <w:proofErr w:type="spellEnd"/>
            <w:r>
              <w:rPr>
                <w:rStyle w:val="Hervorhebung"/>
              </w:rPr>
              <w:t xml:space="preserve"> „nirgends“ bzw. </w:t>
            </w:r>
            <w:proofErr w:type="spellStart"/>
            <w:r>
              <w:rPr>
                <w:rStyle w:val="Hervorhebung"/>
                <w:i w:val="0"/>
                <w:iCs w:val="0"/>
              </w:rPr>
              <w:t>quisquam</w:t>
            </w:r>
            <w:proofErr w:type="spellEnd"/>
            <w:r>
              <w:rPr>
                <w:rStyle w:val="Hervorhebung"/>
              </w:rPr>
              <w:t xml:space="preserve"> „niemand“; </w:t>
            </w:r>
            <w:proofErr w:type="spellStart"/>
            <w:r>
              <w:rPr>
                <w:rStyle w:val="Hervorhebung"/>
                <w:i w:val="0"/>
                <w:iCs w:val="0"/>
              </w:rPr>
              <w:t>nec</w:t>
            </w:r>
            <w:proofErr w:type="spellEnd"/>
            <w:r>
              <w:rPr>
                <w:rStyle w:val="Hervorhebung"/>
                <w:i w:val="0"/>
                <w:iCs w:val="0"/>
              </w:rPr>
              <w:t xml:space="preserve"> </w:t>
            </w:r>
            <w:proofErr w:type="spellStart"/>
            <w:r>
              <w:rPr>
                <w:rStyle w:val="Hervorhebung"/>
                <w:i w:val="0"/>
                <w:iCs w:val="0"/>
              </w:rPr>
              <w:t>umquam</w:t>
            </w:r>
            <w:proofErr w:type="spellEnd"/>
            <w:r>
              <w:rPr>
                <w:rStyle w:val="Hervorhebung"/>
                <w:i w:val="0"/>
                <w:iCs w:val="0"/>
              </w:rPr>
              <w:t xml:space="preserve"> … </w:t>
            </w:r>
            <w:proofErr w:type="spellStart"/>
            <w:r>
              <w:rPr>
                <w:rStyle w:val="Hervorhebung"/>
                <w:i w:val="0"/>
                <w:iCs w:val="0"/>
              </w:rPr>
              <w:t>nec</w:t>
            </w:r>
            <w:proofErr w:type="spellEnd"/>
            <w:r>
              <w:rPr>
                <w:rStyle w:val="Hervorhebung"/>
                <w:i w:val="0"/>
                <w:iCs w:val="0"/>
              </w:rPr>
              <w:t xml:space="preserve"> </w:t>
            </w:r>
            <w:proofErr w:type="spellStart"/>
            <w:r>
              <w:rPr>
                <w:rStyle w:val="Hervorhebung"/>
                <w:i w:val="0"/>
                <w:iCs w:val="0"/>
              </w:rPr>
              <w:t>cuiquam</w:t>
            </w:r>
            <w:proofErr w:type="spellEnd"/>
            <w:r>
              <w:rPr>
                <w:rStyle w:val="Hervorhebung"/>
              </w:rPr>
              <w:t xml:space="preserve"> daher: aber nirgends … und niemandem</w:t>
            </w:r>
          </w:p>
        </w:tc>
      </w:tr>
      <w:tr w:rsidR="00B22B39" w14:paraId="6E0983B4" w14:textId="77777777">
        <w:tblPrEx>
          <w:tblCellMar>
            <w:top w:w="0" w:type="dxa"/>
            <w:bottom w:w="0" w:type="dxa"/>
          </w:tblCellMar>
        </w:tblPrEx>
        <w:trPr>
          <w:cantSplit/>
        </w:trPr>
        <w:tc>
          <w:tcPr>
            <w:tcW w:w="5384" w:type="dxa"/>
            <w:tcBorders>
              <w:left w:val="single" w:sz="4" w:space="0" w:color="666666"/>
              <w:bottom w:val="single" w:sz="4" w:space="0" w:color="666666"/>
            </w:tcBorders>
            <w:shd w:val="clear" w:color="auto" w:fill="auto"/>
            <w:tcMar>
              <w:top w:w="113" w:type="dxa"/>
              <w:left w:w="113" w:type="dxa"/>
              <w:bottom w:w="113" w:type="dxa"/>
              <w:right w:w="113" w:type="dxa"/>
            </w:tcMar>
            <w:vAlign w:val="center"/>
          </w:tcPr>
          <w:p w14:paraId="36BCB21C" w14:textId="77777777" w:rsidR="00B22B39" w:rsidRPr="00151136" w:rsidRDefault="001F7239">
            <w:pPr>
              <w:pStyle w:val="Textbody"/>
              <w:spacing w:after="283"/>
              <w:rPr>
                <w:sz w:val="28"/>
                <w:szCs w:val="28"/>
                <w:lang w:val="la-Latn"/>
              </w:rPr>
            </w:pPr>
            <w:r w:rsidRPr="00151136">
              <w:rPr>
                <w:sz w:val="28"/>
                <w:szCs w:val="28"/>
                <w:lang w:val="la-Latn"/>
              </w:rPr>
              <w:t>Tu quidem reddes;</w:t>
            </w:r>
          </w:p>
          <w:p w14:paraId="0009A023" w14:textId="77777777" w:rsidR="00B22B39" w:rsidRPr="00151136" w:rsidRDefault="001F7239">
            <w:pPr>
              <w:pStyle w:val="Textbody"/>
              <w:rPr>
                <w:sz w:val="28"/>
                <w:szCs w:val="28"/>
                <w:lang w:val="la-Latn"/>
              </w:rPr>
            </w:pPr>
            <w:r w:rsidRPr="00151136">
              <w:rPr>
                <w:sz w:val="28"/>
                <w:szCs w:val="28"/>
                <w:lang w:val="la-Latn"/>
              </w:rPr>
              <w:t>ipse Epicurus fortasse redderet, ut Sextus</w:t>
            </w:r>
            <w:r w:rsidRPr="00151136">
              <w:rPr>
                <w:sz w:val="28"/>
                <w:szCs w:val="28"/>
                <w:lang w:val="la-Latn"/>
              </w:rPr>
              <w:t xml:space="preserve"> Peducaeus,</w:t>
            </w:r>
            <w:r w:rsidRPr="00151136">
              <w:rPr>
                <w:rStyle w:val="Funotenzeichen"/>
                <w:sz w:val="28"/>
                <w:szCs w:val="28"/>
                <w:lang w:val="la-Latn"/>
              </w:rPr>
              <w:footnoteReference w:id="1"/>
            </w:r>
            <w:r w:rsidRPr="00151136">
              <w:rPr>
                <w:sz w:val="28"/>
                <w:szCs w:val="28"/>
                <w:lang w:val="la-Latn"/>
              </w:rPr>
              <w:t xml:space="preserve"> Sex. f., is qui filium reliquit e</w:t>
            </w:r>
            <w:r w:rsidRPr="00151136">
              <w:rPr>
                <w:sz w:val="28"/>
                <w:szCs w:val="28"/>
                <w:lang w:val="la-Latn"/>
              </w:rPr>
              <w:t>ffigiem et humanitatis et probitatis suae, cum doctus, tum omnium vir optimus et iustissimus.</w:t>
            </w:r>
          </w:p>
        </w:tc>
        <w:tc>
          <w:tcPr>
            <w:tcW w:w="4220" w:type="dxa"/>
            <w:tcBorders>
              <w:left w:val="single" w:sz="4" w:space="0" w:color="666666"/>
              <w:bottom w:val="single" w:sz="4" w:space="0" w:color="666666"/>
              <w:right w:val="single" w:sz="4" w:space="0" w:color="666666"/>
            </w:tcBorders>
            <w:shd w:val="clear" w:color="auto" w:fill="auto"/>
            <w:tcMar>
              <w:top w:w="113" w:type="dxa"/>
              <w:left w:w="113" w:type="dxa"/>
              <w:bottom w:w="113" w:type="dxa"/>
              <w:right w:w="113" w:type="dxa"/>
            </w:tcMar>
            <w:vAlign w:val="center"/>
          </w:tcPr>
          <w:p w14:paraId="0C510887" w14:textId="77777777" w:rsidR="00B22B39" w:rsidRDefault="001F7239">
            <w:pPr>
              <w:pStyle w:val="vokabel"/>
            </w:pPr>
            <w:r>
              <w:t>Sex. f.: der Sohn des Sextus</w:t>
            </w:r>
          </w:p>
          <w:p w14:paraId="1BC0E429" w14:textId="77777777" w:rsidR="00B22B39" w:rsidRDefault="001F7239">
            <w:pPr>
              <w:pStyle w:val="vokabel"/>
            </w:pPr>
            <w:proofErr w:type="spellStart"/>
            <w:r>
              <w:t>effigiēs</w:t>
            </w:r>
            <w:proofErr w:type="spellEnd"/>
            <w:r>
              <w:t xml:space="preserve">, </w:t>
            </w:r>
            <w:proofErr w:type="spellStart"/>
            <w:r>
              <w:t>effigiēī</w:t>
            </w:r>
            <w:proofErr w:type="spellEnd"/>
            <w:r>
              <w:t xml:space="preserve">, f.: das Bild, das Sinnbild. </w:t>
            </w:r>
            <w:r>
              <w:rPr>
                <w:rStyle w:val="Hervorhebung"/>
              </w:rPr>
              <w:t>Hier in übertragenem Sinne gemeint:</w:t>
            </w:r>
            <w:r>
              <w:t xml:space="preserve"> </w:t>
            </w:r>
            <w:r>
              <w:rPr>
                <w:rStyle w:val="Hervorhebung"/>
              </w:rPr>
              <w:t xml:space="preserve">Sextus </w:t>
            </w:r>
            <w:proofErr w:type="spellStart"/>
            <w:r>
              <w:rPr>
                <w:rStyle w:val="Hervorhebung"/>
              </w:rPr>
              <w:t>Peducaeus</w:t>
            </w:r>
            <w:proofErr w:type="spellEnd"/>
            <w:r>
              <w:rPr>
                <w:rStyle w:val="Hervorhebung"/>
              </w:rPr>
              <w:t xml:space="preserve"> (der Sohn, der zur Zeit der Niederschrift von </w:t>
            </w:r>
            <w:r>
              <w:rPr>
                <w:rStyle w:val="Hervorhebung"/>
                <w:i w:val="0"/>
                <w:iCs w:val="0"/>
              </w:rPr>
              <w:t xml:space="preserve">De </w:t>
            </w:r>
            <w:proofErr w:type="spellStart"/>
            <w:r>
              <w:rPr>
                <w:rStyle w:val="Hervorhebung"/>
                <w:i w:val="0"/>
                <w:iCs w:val="0"/>
              </w:rPr>
              <w:t>finibus</w:t>
            </w:r>
            <w:proofErr w:type="spellEnd"/>
            <w:r>
              <w:rPr>
                <w:rStyle w:val="Hervorhebung"/>
              </w:rPr>
              <w:t xml:space="preserve"> noch lebte) ist ein Sinnbild der Menschlichkeit und des Anstands seines verstorbenen Vaters, der diese Eigenschaften an den Sohn</w:t>
            </w:r>
            <w:r>
              <w:t xml:space="preserve"> (</w:t>
            </w:r>
            <w:proofErr w:type="spellStart"/>
            <w:r>
              <w:t>hunc</w:t>
            </w:r>
            <w:proofErr w:type="spellEnd"/>
            <w:r>
              <w:t xml:space="preserve"> </w:t>
            </w:r>
            <w:proofErr w:type="spellStart"/>
            <w:r>
              <w:t>nostrum</w:t>
            </w:r>
            <w:proofErr w:type="spellEnd"/>
            <w:r>
              <w:t xml:space="preserve"> ... </w:t>
            </w:r>
            <w:proofErr w:type="spellStart"/>
            <w:r>
              <w:t>filium</w:t>
            </w:r>
            <w:proofErr w:type="spellEnd"/>
            <w:r>
              <w:t xml:space="preserve">) </w:t>
            </w:r>
            <w:r>
              <w:rPr>
                <w:i/>
                <w:iCs/>
              </w:rPr>
              <w:t>weitergab</w:t>
            </w:r>
            <w:r>
              <w:t>.</w:t>
            </w:r>
            <w:r>
              <w:br/>
            </w:r>
            <w:proofErr w:type="spellStart"/>
            <w:r>
              <w:t>Effigiem</w:t>
            </w:r>
            <w:proofErr w:type="spellEnd"/>
            <w:r>
              <w:t xml:space="preserve"> </w:t>
            </w:r>
            <w:r>
              <w:t>hat di</w:t>
            </w:r>
            <w:r>
              <w:t>e Funktion eines</w:t>
            </w:r>
            <w:r>
              <w:t xml:space="preserve"> Prädikativums: „als Sinnbild“.</w:t>
            </w:r>
          </w:p>
          <w:p w14:paraId="51FDB41B" w14:textId="77777777" w:rsidR="00B22B39" w:rsidRDefault="001F7239">
            <w:pPr>
              <w:pStyle w:val="vokabel"/>
            </w:pPr>
            <w:r>
              <w:t xml:space="preserve">cum doctus, </w:t>
            </w:r>
            <w:proofErr w:type="spellStart"/>
            <w:r>
              <w:t>tum</w:t>
            </w:r>
            <w:proofErr w:type="spellEnd"/>
            <w:r>
              <w:t>...: sowohl gelehrt als auch insbesondere...</w:t>
            </w:r>
          </w:p>
          <w:p w14:paraId="0CF354D1" w14:textId="77777777" w:rsidR="00B22B39" w:rsidRDefault="001F7239">
            <w:pPr>
              <w:pStyle w:val="vokabel"/>
            </w:pPr>
            <w:proofErr w:type="spellStart"/>
            <w:r>
              <w:t>probitās</w:t>
            </w:r>
            <w:proofErr w:type="spellEnd"/>
            <w:r>
              <w:t xml:space="preserve">, </w:t>
            </w:r>
            <w:proofErr w:type="spellStart"/>
            <w:r>
              <w:t>probitātis</w:t>
            </w:r>
            <w:proofErr w:type="spellEnd"/>
            <w:r>
              <w:t>, f.: der Anstand, die Ehrlichkeit (</w:t>
            </w:r>
            <w:r>
              <w:rPr>
                <w:rStyle w:val="Hervorhebung"/>
              </w:rPr>
              <w:t>Substantivierung zu</w:t>
            </w:r>
            <w:r>
              <w:t xml:space="preserve"> </w:t>
            </w:r>
            <w:proofErr w:type="spellStart"/>
            <w:r>
              <w:t>probus</w:t>
            </w:r>
            <w:proofErr w:type="spellEnd"/>
            <w:r>
              <w:t>: anständig)</w:t>
            </w:r>
          </w:p>
        </w:tc>
      </w:tr>
      <w:tr w:rsidR="00B22B39" w14:paraId="3E9CFAC4" w14:textId="77777777">
        <w:tblPrEx>
          <w:tblCellMar>
            <w:top w:w="0" w:type="dxa"/>
            <w:bottom w:w="0" w:type="dxa"/>
          </w:tblCellMar>
        </w:tblPrEx>
        <w:trPr>
          <w:cantSplit/>
        </w:trPr>
        <w:tc>
          <w:tcPr>
            <w:tcW w:w="5384" w:type="dxa"/>
            <w:tcBorders>
              <w:left w:val="single" w:sz="4" w:space="0" w:color="666666"/>
              <w:bottom w:val="single" w:sz="4" w:space="0" w:color="666666"/>
            </w:tcBorders>
            <w:shd w:val="clear" w:color="auto" w:fill="auto"/>
            <w:tcMar>
              <w:top w:w="113" w:type="dxa"/>
              <w:left w:w="113" w:type="dxa"/>
              <w:bottom w:w="113" w:type="dxa"/>
              <w:right w:w="113" w:type="dxa"/>
            </w:tcMar>
            <w:vAlign w:val="center"/>
          </w:tcPr>
          <w:p w14:paraId="7E0E8FEA" w14:textId="77777777" w:rsidR="00B22B39" w:rsidRPr="00151136" w:rsidRDefault="001F7239">
            <w:pPr>
              <w:pStyle w:val="Textbody"/>
              <w:spacing w:after="283"/>
              <w:rPr>
                <w:sz w:val="28"/>
                <w:szCs w:val="28"/>
                <w:lang w:val="la-Latn"/>
              </w:rPr>
            </w:pPr>
            <w:r w:rsidRPr="00151136">
              <w:rPr>
                <w:sz w:val="28"/>
                <w:szCs w:val="28"/>
                <w:lang w:val="la-Latn"/>
              </w:rPr>
              <w:lastRenderedPageBreak/>
              <w:t>Nemo enim scivit eum rogatum esse a Caio Plotio Nurs</w:t>
            </w:r>
            <w:r w:rsidRPr="00151136">
              <w:rPr>
                <w:sz w:val="28"/>
                <w:szCs w:val="28"/>
                <w:lang w:val="la-Latn"/>
              </w:rPr>
              <w:t>iono</w:t>
            </w:r>
            <w:r w:rsidRPr="00151136">
              <w:rPr>
                <w:rStyle w:val="Funotenzeichen"/>
                <w:sz w:val="28"/>
                <w:szCs w:val="28"/>
                <w:lang w:val="la-Latn"/>
              </w:rPr>
              <w:footnoteReference w:id="2"/>
            </w:r>
            <w:r w:rsidRPr="00151136">
              <w:rPr>
                <w:sz w:val="28"/>
                <w:szCs w:val="28"/>
                <w:lang w:val="la-Latn"/>
              </w:rPr>
              <w:t>, equite Romano splendido, et tamen</w:t>
            </w:r>
            <w:r w:rsidRPr="00151136">
              <w:rPr>
                <w:sz w:val="28"/>
                <w:szCs w:val="28"/>
                <w:lang w:val="la-Latn"/>
              </w:rPr>
              <w:t xml:space="preserve"> ultro ad mulierem venit eique nihil opinanti viri mandatum exposuit hereditatemque reddidit.</w:t>
            </w:r>
          </w:p>
        </w:tc>
        <w:tc>
          <w:tcPr>
            <w:tcW w:w="4220" w:type="dxa"/>
            <w:tcBorders>
              <w:left w:val="single" w:sz="4" w:space="0" w:color="666666"/>
              <w:bottom w:val="single" w:sz="4" w:space="0" w:color="666666"/>
              <w:right w:val="single" w:sz="4" w:space="0" w:color="666666"/>
            </w:tcBorders>
            <w:shd w:val="clear" w:color="auto" w:fill="auto"/>
            <w:tcMar>
              <w:top w:w="113" w:type="dxa"/>
              <w:left w:w="113" w:type="dxa"/>
              <w:bottom w:w="113" w:type="dxa"/>
              <w:right w:w="113" w:type="dxa"/>
            </w:tcMar>
            <w:vAlign w:val="center"/>
          </w:tcPr>
          <w:p w14:paraId="0FB40A35" w14:textId="77777777" w:rsidR="00B22B39" w:rsidRDefault="001F7239">
            <w:pPr>
              <w:pStyle w:val="vokabel"/>
            </w:pPr>
            <w:proofErr w:type="spellStart"/>
            <w:r>
              <w:t>ultrō</w:t>
            </w:r>
            <w:proofErr w:type="spellEnd"/>
            <w:r>
              <w:t>: freiwillig</w:t>
            </w:r>
          </w:p>
          <w:p w14:paraId="08F85306" w14:textId="77777777" w:rsidR="00B22B39" w:rsidRDefault="001F7239">
            <w:pPr>
              <w:pStyle w:val="vokabel"/>
            </w:pPr>
            <w:proofErr w:type="spellStart"/>
            <w:r>
              <w:t>opinari</w:t>
            </w:r>
            <w:proofErr w:type="spellEnd"/>
            <w:r>
              <w:t>: ahnen</w:t>
            </w:r>
          </w:p>
          <w:p w14:paraId="3995B066" w14:textId="77777777" w:rsidR="00B22B39" w:rsidRDefault="001F7239">
            <w:pPr>
              <w:pStyle w:val="vokabel"/>
            </w:pPr>
            <w:proofErr w:type="spellStart"/>
            <w:r>
              <w:t>expōnere</w:t>
            </w:r>
            <w:proofErr w:type="spellEnd"/>
            <w:r>
              <w:t xml:space="preserve">: darlegen, eröffnen; </w:t>
            </w:r>
            <w:r>
              <w:br/>
            </w:r>
            <w:proofErr w:type="spellStart"/>
            <w:r>
              <w:t>mandatum</w:t>
            </w:r>
            <w:proofErr w:type="spellEnd"/>
            <w:r>
              <w:t xml:space="preserve"> </w:t>
            </w:r>
            <w:proofErr w:type="spellStart"/>
            <w:r>
              <w:t>exponere</w:t>
            </w:r>
            <w:proofErr w:type="spellEnd"/>
            <w:r>
              <w:t xml:space="preserve">: </w:t>
            </w:r>
            <w:r>
              <w:rPr>
                <w:rStyle w:val="Hervorhebung"/>
              </w:rPr>
              <w:t>hier</w:t>
            </w:r>
            <w:r>
              <w:t xml:space="preserve"> den letzten Willen eröffnen.</w:t>
            </w:r>
          </w:p>
        </w:tc>
      </w:tr>
    </w:tbl>
    <w:p w14:paraId="274D1682" w14:textId="77777777" w:rsidR="00B22B39" w:rsidRDefault="00B22B39">
      <w:pPr>
        <w:pStyle w:val="Textbody"/>
        <w:rPr>
          <w:sz w:val="12"/>
          <w:szCs w:val="12"/>
        </w:rPr>
      </w:pPr>
    </w:p>
    <w:p w14:paraId="536542E1" w14:textId="77777777" w:rsidR="00B22B39" w:rsidRDefault="001F7239">
      <w:pPr>
        <w:pStyle w:val="Textbody"/>
      </w:pPr>
      <w:r>
        <w:t xml:space="preserve">Der folgende Absatz wurde stark verändert. </w:t>
      </w:r>
      <w:r>
        <w:t xml:space="preserve">Original bei der Online-Bibliothek </w:t>
      </w:r>
      <w:hyperlink r:id="rId11" w:history="1">
        <w:r>
          <w:t xml:space="preserve">PHI </w:t>
        </w:r>
        <w:proofErr w:type="spellStart"/>
        <w:r>
          <w:t>Latin</w:t>
        </w:r>
        <w:proofErr w:type="spellEnd"/>
        <w:r>
          <w:t xml:space="preserve"> Texts</w:t>
        </w:r>
      </w:hyperlink>
      <w:r>
        <w:t>.</w:t>
      </w:r>
    </w:p>
    <w:tbl>
      <w:tblPr>
        <w:tblW w:w="9634" w:type="dxa"/>
        <w:tblLayout w:type="fixed"/>
        <w:tblCellMar>
          <w:left w:w="10" w:type="dxa"/>
          <w:right w:w="10" w:type="dxa"/>
        </w:tblCellMar>
        <w:tblLook w:val="04A0" w:firstRow="1" w:lastRow="0" w:firstColumn="1" w:lastColumn="0" w:noHBand="0" w:noVBand="1"/>
      </w:tblPr>
      <w:tblGrid>
        <w:gridCol w:w="5666"/>
        <w:gridCol w:w="3968"/>
      </w:tblGrid>
      <w:tr w:rsidR="00B07158" w14:paraId="525C63B7" w14:textId="77777777">
        <w:tblPrEx>
          <w:tblCellMar>
            <w:top w:w="0" w:type="dxa"/>
            <w:bottom w:w="0" w:type="dxa"/>
          </w:tblCellMar>
        </w:tblPrEx>
        <w:trPr>
          <w:cantSplit/>
        </w:trPr>
        <w:tc>
          <w:tcPr>
            <w:tcW w:w="5666" w:type="dxa"/>
            <w:tcBorders>
              <w:top w:val="single" w:sz="4" w:space="0" w:color="666666"/>
              <w:left w:val="single" w:sz="4" w:space="0" w:color="666666"/>
              <w:bottom w:val="single" w:sz="4" w:space="0" w:color="666666"/>
            </w:tcBorders>
            <w:tcMar>
              <w:top w:w="113" w:type="dxa"/>
              <w:left w:w="113" w:type="dxa"/>
              <w:bottom w:w="113" w:type="dxa"/>
              <w:right w:w="113" w:type="dxa"/>
            </w:tcMar>
            <w:vAlign w:val="center"/>
          </w:tcPr>
          <w:p w14:paraId="3B5F4AD6" w14:textId="77777777" w:rsidR="00B07158" w:rsidRPr="00151136" w:rsidRDefault="00B07158">
            <w:pPr>
              <w:pStyle w:val="Textbody"/>
              <w:rPr>
                <w:sz w:val="28"/>
                <w:szCs w:val="28"/>
                <w:lang w:val="la-Latn"/>
              </w:rPr>
            </w:pPr>
          </w:p>
        </w:tc>
        <w:tc>
          <w:tcPr>
            <w:tcW w:w="3968" w:type="dxa"/>
            <w:tcBorders>
              <w:top w:val="single" w:sz="4" w:space="0" w:color="666666"/>
              <w:left w:val="single" w:sz="4" w:space="0" w:color="666666"/>
              <w:bottom w:val="single" w:sz="4" w:space="0" w:color="666666"/>
              <w:right w:val="single" w:sz="4" w:space="0" w:color="666666"/>
            </w:tcBorders>
            <w:tcMar>
              <w:top w:w="113" w:type="dxa"/>
              <w:left w:w="113" w:type="dxa"/>
              <w:bottom w:w="113" w:type="dxa"/>
              <w:right w:w="113" w:type="dxa"/>
            </w:tcMar>
            <w:vAlign w:val="center"/>
          </w:tcPr>
          <w:p w14:paraId="51C6CABC" w14:textId="77777777" w:rsidR="00B07158" w:rsidRDefault="00B07158">
            <w:pPr>
              <w:pStyle w:val="vokabel"/>
            </w:pPr>
          </w:p>
        </w:tc>
      </w:tr>
      <w:tr w:rsidR="00B22B39" w14:paraId="40C64D96" w14:textId="77777777">
        <w:tblPrEx>
          <w:tblCellMar>
            <w:top w:w="0" w:type="dxa"/>
            <w:bottom w:w="0" w:type="dxa"/>
          </w:tblCellMar>
        </w:tblPrEx>
        <w:trPr>
          <w:cantSplit/>
        </w:trPr>
        <w:tc>
          <w:tcPr>
            <w:tcW w:w="5666" w:type="dxa"/>
            <w:tcBorders>
              <w:top w:val="single" w:sz="4" w:space="0" w:color="666666"/>
              <w:left w:val="single" w:sz="4" w:space="0" w:color="666666"/>
              <w:bottom w:val="single" w:sz="4" w:space="0" w:color="666666"/>
            </w:tcBorders>
            <w:tcMar>
              <w:top w:w="113" w:type="dxa"/>
              <w:left w:w="113" w:type="dxa"/>
              <w:bottom w:w="113" w:type="dxa"/>
              <w:right w:w="113" w:type="dxa"/>
            </w:tcMar>
            <w:vAlign w:val="center"/>
          </w:tcPr>
          <w:p w14:paraId="6EC3A0C8" w14:textId="77777777" w:rsidR="00B22B39" w:rsidRPr="00151136" w:rsidRDefault="001F7239">
            <w:pPr>
              <w:pStyle w:val="Textbody"/>
              <w:rPr>
                <w:sz w:val="28"/>
                <w:szCs w:val="28"/>
                <w:lang w:val="la-Latn"/>
              </w:rPr>
            </w:pPr>
            <w:r w:rsidRPr="00151136">
              <w:rPr>
                <w:sz w:val="28"/>
                <w:szCs w:val="28"/>
                <w:lang w:val="la-Latn"/>
              </w:rPr>
              <w:t>Tu idem certe fecisses!</w:t>
            </w:r>
          </w:p>
          <w:p w14:paraId="61FBF9D6" w14:textId="77777777" w:rsidR="00B22B39" w:rsidRPr="00151136" w:rsidRDefault="001F7239">
            <w:pPr>
              <w:pStyle w:val="Textbody"/>
              <w:rPr>
                <w:sz w:val="28"/>
                <w:szCs w:val="28"/>
                <w:lang w:val="la-Latn"/>
              </w:rPr>
            </w:pPr>
            <w:r w:rsidRPr="00151136">
              <w:rPr>
                <w:sz w:val="28"/>
                <w:szCs w:val="28"/>
                <w:lang w:val="la-Latn"/>
              </w:rPr>
              <w:t>Ipsi enim vos,</w:t>
            </w:r>
          </w:p>
          <w:p w14:paraId="1AAC7736" w14:textId="77777777" w:rsidR="00B22B39" w:rsidRPr="00151136" w:rsidRDefault="001F7239">
            <w:pPr>
              <w:pStyle w:val="Textbody"/>
              <w:rPr>
                <w:sz w:val="28"/>
                <w:szCs w:val="28"/>
                <w:lang w:val="la-Latn"/>
              </w:rPr>
            </w:pPr>
            <w:r w:rsidRPr="00151136">
              <w:rPr>
                <w:sz w:val="28"/>
                <w:szCs w:val="28"/>
                <w:lang w:val="la-Latn"/>
              </w:rPr>
              <w:t>qui omnia ad vestrum commodum et, ut ipsi dicitis, ad voluptatem referatis,</w:t>
            </w:r>
          </w:p>
          <w:p w14:paraId="65661EBE" w14:textId="77777777" w:rsidR="00B22B39" w:rsidRPr="00151136" w:rsidRDefault="001F7239">
            <w:pPr>
              <w:pStyle w:val="Textbody"/>
              <w:rPr>
                <w:sz w:val="28"/>
                <w:szCs w:val="28"/>
                <w:lang w:val="la-Latn"/>
              </w:rPr>
            </w:pPr>
            <w:r w:rsidRPr="00151136">
              <w:rPr>
                <w:sz w:val="28"/>
                <w:szCs w:val="28"/>
                <w:lang w:val="la-Latn"/>
              </w:rPr>
              <w:t xml:space="preserve">tamen ea </w:t>
            </w:r>
            <w:r w:rsidRPr="00151136">
              <w:rPr>
                <w:sz w:val="28"/>
                <w:szCs w:val="28"/>
                <w:lang w:val="la-Latn"/>
              </w:rPr>
              <w:t>facitis,</w:t>
            </w:r>
          </w:p>
          <w:p w14:paraId="19B64DD8" w14:textId="77777777" w:rsidR="00B22B39" w:rsidRPr="00151136" w:rsidRDefault="001F7239">
            <w:pPr>
              <w:pStyle w:val="Textbody"/>
              <w:rPr>
                <w:sz w:val="28"/>
                <w:szCs w:val="28"/>
                <w:lang w:val="la-Latn"/>
              </w:rPr>
            </w:pPr>
            <w:r w:rsidRPr="00151136">
              <w:rPr>
                <w:sz w:val="28"/>
                <w:szCs w:val="28"/>
                <w:lang w:val="la-Latn"/>
              </w:rPr>
              <w:t>e quibus apparet vos non voluptatem , sed officium sequi, plusque rectam naturam quam rationem pravam valere.</w:t>
            </w:r>
          </w:p>
        </w:tc>
        <w:tc>
          <w:tcPr>
            <w:tcW w:w="3968" w:type="dxa"/>
            <w:tcBorders>
              <w:top w:val="single" w:sz="4" w:space="0" w:color="666666"/>
              <w:left w:val="single" w:sz="4" w:space="0" w:color="666666"/>
              <w:bottom w:val="single" w:sz="4" w:space="0" w:color="666666"/>
              <w:right w:val="single" w:sz="4" w:space="0" w:color="666666"/>
            </w:tcBorders>
            <w:tcMar>
              <w:top w:w="113" w:type="dxa"/>
              <w:left w:w="113" w:type="dxa"/>
              <w:bottom w:w="113" w:type="dxa"/>
              <w:right w:w="113" w:type="dxa"/>
            </w:tcMar>
            <w:vAlign w:val="center"/>
          </w:tcPr>
          <w:p w14:paraId="01D523C0" w14:textId="77777777" w:rsidR="00B22B39" w:rsidRDefault="001F7239">
            <w:pPr>
              <w:pStyle w:val="vokabel"/>
            </w:pPr>
            <w:proofErr w:type="spellStart"/>
            <w:r>
              <w:t>ipsī</w:t>
            </w:r>
            <w:proofErr w:type="spellEnd"/>
            <w:r>
              <w:t xml:space="preserve"> </w:t>
            </w:r>
            <w:proofErr w:type="spellStart"/>
            <w:r>
              <w:t>vos</w:t>
            </w:r>
            <w:proofErr w:type="spellEnd"/>
            <w:r>
              <w:t xml:space="preserve">: </w:t>
            </w:r>
            <w:r>
              <w:rPr>
                <w:rStyle w:val="Hervorhebung"/>
              </w:rPr>
              <w:t>gemeint sind die Epikureer</w:t>
            </w:r>
          </w:p>
          <w:p w14:paraId="68C92CC7" w14:textId="77777777" w:rsidR="00B22B39" w:rsidRDefault="001F7239">
            <w:pPr>
              <w:pStyle w:val="vokabel"/>
            </w:pPr>
            <w:proofErr w:type="spellStart"/>
            <w:r>
              <w:t>referre</w:t>
            </w:r>
            <w:proofErr w:type="spellEnd"/>
            <w:r>
              <w:t xml:space="preserve">, </w:t>
            </w:r>
            <w:proofErr w:type="spellStart"/>
            <w:r>
              <w:t>referō</w:t>
            </w:r>
            <w:proofErr w:type="spellEnd"/>
            <w:r>
              <w:t xml:space="preserve">, </w:t>
            </w:r>
            <w:proofErr w:type="spellStart"/>
            <w:r>
              <w:t>rettulī</w:t>
            </w:r>
            <w:proofErr w:type="spellEnd"/>
            <w:r>
              <w:t xml:space="preserve">, </w:t>
            </w:r>
            <w:proofErr w:type="spellStart"/>
            <w:r>
              <w:t>relātum</w:t>
            </w:r>
            <w:proofErr w:type="spellEnd"/>
            <w:r>
              <w:t xml:space="preserve"> (</w:t>
            </w:r>
            <w:r>
              <w:rPr>
                <w:rStyle w:val="Hervorhebung"/>
              </w:rPr>
              <w:t>ad)</w:t>
            </w:r>
            <w:r>
              <w:t>: (</w:t>
            </w:r>
            <w:r>
              <w:rPr>
                <w:rStyle w:val="Hervorhebung"/>
              </w:rPr>
              <w:t>eine Sache auf eine andere</w:t>
            </w:r>
            <w:r>
              <w:t>) beziehen</w:t>
            </w:r>
          </w:p>
          <w:p w14:paraId="08C7B8B2" w14:textId="77777777" w:rsidR="00B22B39" w:rsidRDefault="001F7239">
            <w:pPr>
              <w:pStyle w:val="vokabel"/>
            </w:pPr>
            <w:proofErr w:type="spellStart"/>
            <w:r>
              <w:t>ratio</w:t>
            </w:r>
            <w:proofErr w:type="spellEnd"/>
            <w:r>
              <w:t xml:space="preserve"> </w:t>
            </w:r>
            <w:proofErr w:type="spellStart"/>
            <w:r>
              <w:t>prava</w:t>
            </w:r>
            <w:proofErr w:type="spellEnd"/>
          </w:p>
          <w:p w14:paraId="71054C71" w14:textId="77777777" w:rsidR="00B22B39" w:rsidRDefault="001F7239">
            <w:pPr>
              <w:pStyle w:val="vokabel"/>
              <w:ind w:left="708"/>
            </w:pPr>
            <w:proofErr w:type="spellStart"/>
            <w:r>
              <w:t>pravus</w:t>
            </w:r>
            <w:proofErr w:type="spellEnd"/>
            <w:r>
              <w:t>: falsch, verzerrt, verkehrt</w:t>
            </w:r>
          </w:p>
          <w:p w14:paraId="73528BB3" w14:textId="77777777" w:rsidR="00B22B39" w:rsidRDefault="001F7239">
            <w:pPr>
              <w:pStyle w:val="vokabel"/>
              <w:ind w:left="708"/>
            </w:pPr>
            <w:proofErr w:type="spellStart"/>
            <w:r>
              <w:t>ratio</w:t>
            </w:r>
            <w:proofErr w:type="spellEnd"/>
            <w:r>
              <w:t xml:space="preserve"> </w:t>
            </w:r>
            <w:proofErr w:type="spellStart"/>
            <w:r>
              <w:t>prava</w:t>
            </w:r>
            <w:proofErr w:type="spellEnd"/>
            <w:r>
              <w:t>: die verkehrte Theorie</w:t>
            </w:r>
          </w:p>
        </w:tc>
      </w:tr>
      <w:tr w:rsidR="00B22B39" w14:paraId="36B6EC13" w14:textId="77777777">
        <w:tblPrEx>
          <w:tblCellMar>
            <w:top w:w="0" w:type="dxa"/>
            <w:bottom w:w="0" w:type="dxa"/>
          </w:tblCellMar>
        </w:tblPrEx>
        <w:trPr>
          <w:cantSplit/>
        </w:trPr>
        <w:tc>
          <w:tcPr>
            <w:tcW w:w="5666" w:type="dxa"/>
            <w:tcBorders>
              <w:left w:val="single" w:sz="4" w:space="0" w:color="666666"/>
              <w:bottom w:val="single" w:sz="4" w:space="0" w:color="666666"/>
            </w:tcBorders>
            <w:tcMar>
              <w:top w:w="113" w:type="dxa"/>
              <w:left w:w="113" w:type="dxa"/>
              <w:bottom w:w="113" w:type="dxa"/>
              <w:right w:w="113" w:type="dxa"/>
            </w:tcMar>
            <w:vAlign w:val="center"/>
          </w:tcPr>
          <w:p w14:paraId="129B3B34" w14:textId="77777777" w:rsidR="00B22B39" w:rsidRPr="00151136" w:rsidRDefault="001F7239">
            <w:pPr>
              <w:pStyle w:val="vokabel"/>
              <w:rPr>
                <w:sz w:val="28"/>
                <w:szCs w:val="28"/>
                <w:lang w:val="la-Latn"/>
              </w:rPr>
            </w:pPr>
            <w:r w:rsidRPr="00151136">
              <w:rPr>
                <w:sz w:val="28"/>
                <w:szCs w:val="28"/>
                <w:lang w:val="la-Latn"/>
              </w:rPr>
              <w:t>Nonne eo intellegis maiorem vim esse naturae?</w:t>
            </w:r>
          </w:p>
        </w:tc>
        <w:tc>
          <w:tcPr>
            <w:tcW w:w="3968" w:type="dxa"/>
            <w:tcBorders>
              <w:left w:val="single" w:sz="4" w:space="0" w:color="666666"/>
              <w:bottom w:val="single" w:sz="4" w:space="0" w:color="666666"/>
              <w:right w:val="single" w:sz="4" w:space="0" w:color="666666"/>
            </w:tcBorders>
            <w:tcMar>
              <w:top w:w="113" w:type="dxa"/>
              <w:left w:w="113" w:type="dxa"/>
              <w:bottom w:w="113" w:type="dxa"/>
              <w:right w:w="113" w:type="dxa"/>
            </w:tcMar>
            <w:vAlign w:val="center"/>
          </w:tcPr>
          <w:p w14:paraId="683AE6D8" w14:textId="77777777" w:rsidR="00B22B39" w:rsidRDefault="001F7239">
            <w:pPr>
              <w:pStyle w:val="Textbody"/>
            </w:pPr>
            <w:proofErr w:type="spellStart"/>
            <w:r>
              <w:rPr>
                <w:sz w:val="22"/>
                <w:szCs w:val="22"/>
              </w:rPr>
              <w:t>eo</w:t>
            </w:r>
            <w:proofErr w:type="spellEnd"/>
            <w:r>
              <w:rPr>
                <w:rStyle w:val="Hervorhebung"/>
                <w:sz w:val="22"/>
                <w:szCs w:val="22"/>
              </w:rPr>
              <w:t xml:space="preserve"> (</w:t>
            </w:r>
            <w:r>
              <w:rPr>
                <w:rStyle w:val="Hervorhebung"/>
                <w:sz w:val="22"/>
                <w:szCs w:val="22"/>
              </w:rPr>
              <w:t xml:space="preserve">Abl. </w:t>
            </w:r>
            <w:proofErr w:type="spellStart"/>
            <w:r>
              <w:rPr>
                <w:rStyle w:val="Hervorhebung"/>
                <w:sz w:val="22"/>
                <w:szCs w:val="22"/>
              </w:rPr>
              <w:t>Sg</w:t>
            </w:r>
            <w:proofErr w:type="spellEnd"/>
            <w:r>
              <w:rPr>
                <w:rStyle w:val="Hervorhebung"/>
                <w:sz w:val="22"/>
                <w:szCs w:val="22"/>
              </w:rPr>
              <w:t>. zu</w:t>
            </w:r>
            <w:r>
              <w:rPr>
                <w:sz w:val="22"/>
                <w:szCs w:val="22"/>
              </w:rPr>
              <w:t xml:space="preserve"> </w:t>
            </w:r>
            <w:proofErr w:type="spellStart"/>
            <w:r>
              <w:rPr>
                <w:sz w:val="22"/>
                <w:szCs w:val="22"/>
              </w:rPr>
              <w:t>id</w:t>
            </w:r>
            <w:proofErr w:type="spellEnd"/>
            <w:r>
              <w:rPr>
                <w:sz w:val="22"/>
                <w:szCs w:val="22"/>
              </w:rPr>
              <w:t>): daraus</w:t>
            </w:r>
          </w:p>
        </w:tc>
      </w:tr>
      <w:tr w:rsidR="00B22B39" w14:paraId="30D6D956" w14:textId="77777777">
        <w:tblPrEx>
          <w:tblCellMar>
            <w:top w:w="0" w:type="dxa"/>
            <w:bottom w:w="0" w:type="dxa"/>
          </w:tblCellMar>
        </w:tblPrEx>
        <w:trPr>
          <w:cantSplit/>
        </w:trPr>
        <w:tc>
          <w:tcPr>
            <w:tcW w:w="5666" w:type="dxa"/>
            <w:tcBorders>
              <w:left w:val="single" w:sz="4" w:space="0" w:color="666666"/>
              <w:bottom w:val="single" w:sz="4" w:space="0" w:color="666666"/>
            </w:tcBorders>
            <w:tcMar>
              <w:top w:w="113" w:type="dxa"/>
              <w:left w:w="113" w:type="dxa"/>
              <w:bottom w:w="113" w:type="dxa"/>
              <w:right w:w="113" w:type="dxa"/>
            </w:tcMar>
            <w:vAlign w:val="center"/>
          </w:tcPr>
          <w:p w14:paraId="228B5531" w14:textId="2137A100" w:rsidR="00B22B39" w:rsidRPr="00151136" w:rsidRDefault="001F7239">
            <w:pPr>
              <w:pStyle w:val="Textbody"/>
              <w:rPr>
                <w:sz w:val="28"/>
                <w:szCs w:val="28"/>
                <w:lang w:val="la-Latn"/>
              </w:rPr>
            </w:pPr>
            <w:r w:rsidRPr="00151136">
              <w:rPr>
                <w:sz w:val="28"/>
                <w:szCs w:val="28"/>
                <w:lang w:val="la-Latn"/>
              </w:rPr>
              <w:t>2, 59</w:t>
            </w:r>
            <w:r w:rsidRPr="00151136">
              <w:rPr>
                <w:sz w:val="28"/>
                <w:szCs w:val="28"/>
                <w:lang w:val="la-Latn"/>
              </w:rPr>
              <w:br/>
            </w:r>
            <w:r w:rsidRPr="00151136">
              <w:rPr>
                <w:sz w:val="28"/>
                <w:szCs w:val="28"/>
                <w:lang w:val="la-Latn"/>
              </w:rPr>
              <w:t xml:space="preserve">Si scieris, inquit Carneades, aspidem occulte latere uspiam, et velle aliquem imprudentem super eam </w:t>
            </w:r>
            <w:r w:rsidRPr="00151136">
              <w:rPr>
                <w:sz w:val="28"/>
                <w:szCs w:val="28"/>
                <w:lang w:val="la-Latn"/>
              </w:rPr>
              <w:t>assidere, cuius mors tibi emolumentum futura sit, improbe feceris, nisi monueris ne assidat, sed inpunite tamen.</w:t>
            </w:r>
          </w:p>
          <w:p w14:paraId="56500CCB" w14:textId="77777777" w:rsidR="00B22B39" w:rsidRPr="00151136" w:rsidRDefault="001F7239">
            <w:pPr>
              <w:pStyle w:val="Textbody"/>
              <w:rPr>
                <w:sz w:val="28"/>
                <w:szCs w:val="28"/>
                <w:lang w:val="la-Latn"/>
              </w:rPr>
            </w:pPr>
            <w:r w:rsidRPr="00151136">
              <w:rPr>
                <w:sz w:val="28"/>
                <w:szCs w:val="28"/>
                <w:lang w:val="la-Latn"/>
              </w:rPr>
              <w:t>Quis enim coarguere possit te scisse?</w:t>
            </w:r>
          </w:p>
        </w:tc>
        <w:tc>
          <w:tcPr>
            <w:tcW w:w="3968" w:type="dxa"/>
            <w:tcBorders>
              <w:left w:val="single" w:sz="4" w:space="0" w:color="666666"/>
              <w:bottom w:val="single" w:sz="4" w:space="0" w:color="666666"/>
              <w:right w:val="single" w:sz="4" w:space="0" w:color="666666"/>
            </w:tcBorders>
            <w:tcMar>
              <w:top w:w="113" w:type="dxa"/>
              <w:left w:w="113" w:type="dxa"/>
              <w:bottom w:w="113" w:type="dxa"/>
              <w:right w:w="113" w:type="dxa"/>
            </w:tcMar>
            <w:vAlign w:val="center"/>
          </w:tcPr>
          <w:p w14:paraId="5807B956" w14:textId="77777777" w:rsidR="00B22B39" w:rsidRDefault="001F7239">
            <w:pPr>
              <w:pStyle w:val="vokabel"/>
            </w:pPr>
            <w:proofErr w:type="spellStart"/>
            <w:r>
              <w:t>Carneadēs</w:t>
            </w:r>
            <w:proofErr w:type="spellEnd"/>
            <w:r>
              <w:t xml:space="preserve">: Karneades, </w:t>
            </w:r>
            <w:r>
              <w:rPr>
                <w:rStyle w:val="Hervorhebung"/>
              </w:rPr>
              <w:t>griechischer Philosoph</w:t>
            </w:r>
          </w:p>
          <w:p w14:paraId="3B5E002B" w14:textId="77777777" w:rsidR="00B22B39" w:rsidRDefault="001F7239">
            <w:pPr>
              <w:pStyle w:val="vokabel"/>
            </w:pPr>
            <w:proofErr w:type="spellStart"/>
            <w:r>
              <w:t>aspis</w:t>
            </w:r>
            <w:proofErr w:type="spellEnd"/>
            <w:r>
              <w:t xml:space="preserve">, </w:t>
            </w:r>
            <w:proofErr w:type="spellStart"/>
            <w:r>
              <w:t>aspidis</w:t>
            </w:r>
            <w:proofErr w:type="spellEnd"/>
            <w:r>
              <w:t>, f.: die Viper</w:t>
            </w:r>
          </w:p>
          <w:p w14:paraId="203948FD" w14:textId="77777777" w:rsidR="00B22B39" w:rsidRDefault="001F7239">
            <w:pPr>
              <w:pStyle w:val="vokabel"/>
            </w:pPr>
            <w:proofErr w:type="spellStart"/>
            <w:r>
              <w:t>uspiam</w:t>
            </w:r>
            <w:proofErr w:type="spellEnd"/>
            <w:r>
              <w:t>: irgendwo</w:t>
            </w:r>
          </w:p>
          <w:p w14:paraId="50B1E3CE" w14:textId="77777777" w:rsidR="00B22B39" w:rsidRDefault="001F7239">
            <w:pPr>
              <w:pStyle w:val="vokabel"/>
            </w:pPr>
            <w:proofErr w:type="spellStart"/>
            <w:r>
              <w:t>imprudēns</w:t>
            </w:r>
            <w:proofErr w:type="spellEnd"/>
            <w:r>
              <w:t>: ah</w:t>
            </w:r>
            <w:r>
              <w:t>nungslos, unvorsichtig</w:t>
            </w:r>
          </w:p>
          <w:p w14:paraId="537D4421" w14:textId="77777777" w:rsidR="00B22B39" w:rsidRDefault="001F7239">
            <w:pPr>
              <w:pStyle w:val="vokabel"/>
            </w:pPr>
            <w:proofErr w:type="spellStart"/>
            <w:r>
              <w:t>assidere</w:t>
            </w:r>
            <w:proofErr w:type="spellEnd"/>
            <w:r>
              <w:t xml:space="preserve"> (super): sich </w:t>
            </w:r>
            <w:r>
              <w:rPr>
                <w:i/>
                <w:iCs/>
              </w:rPr>
              <w:t>auf</w:t>
            </w:r>
            <w:r>
              <w:t xml:space="preserve"> </w:t>
            </w:r>
            <w:r>
              <w:rPr>
                <w:rStyle w:val="Hervorhebung"/>
              </w:rPr>
              <w:t>etwas</w:t>
            </w:r>
            <w:r>
              <w:t xml:space="preserve"> setzen</w:t>
            </w:r>
          </w:p>
          <w:p w14:paraId="07AB8E38" w14:textId="77777777" w:rsidR="00B22B39" w:rsidRDefault="001F7239">
            <w:pPr>
              <w:pStyle w:val="vokabel"/>
            </w:pPr>
            <w:proofErr w:type="spellStart"/>
            <w:r>
              <w:t>scisse</w:t>
            </w:r>
            <w:proofErr w:type="spellEnd"/>
            <w:r>
              <w:t xml:space="preserve">: </w:t>
            </w:r>
            <w:r>
              <w:rPr>
                <w:rStyle w:val="Hervorhebung"/>
              </w:rPr>
              <w:t xml:space="preserve">Inf. Perfekt </w:t>
            </w:r>
            <w:proofErr w:type="spellStart"/>
            <w:r>
              <w:rPr>
                <w:rStyle w:val="Hervorhebung"/>
              </w:rPr>
              <w:t>Aktiv</w:t>
            </w:r>
            <w:proofErr w:type="spellEnd"/>
            <w:r>
              <w:t xml:space="preserve"> zu </w:t>
            </w:r>
            <w:proofErr w:type="spellStart"/>
            <w:r>
              <w:t>scire</w:t>
            </w:r>
            <w:proofErr w:type="spellEnd"/>
          </w:p>
          <w:p w14:paraId="5B7BA0DB" w14:textId="77777777" w:rsidR="00B22B39" w:rsidRDefault="001F7239">
            <w:pPr>
              <w:pStyle w:val="vokabel"/>
            </w:pPr>
            <w:proofErr w:type="spellStart"/>
            <w:r>
              <w:t>coarguere</w:t>
            </w:r>
            <w:proofErr w:type="spellEnd"/>
            <w:r>
              <w:t>: vorwerfen</w:t>
            </w:r>
          </w:p>
        </w:tc>
      </w:tr>
      <w:tr w:rsidR="00B22B39" w14:paraId="16467011" w14:textId="77777777">
        <w:tblPrEx>
          <w:tblCellMar>
            <w:top w:w="0" w:type="dxa"/>
            <w:bottom w:w="0" w:type="dxa"/>
          </w:tblCellMar>
        </w:tblPrEx>
        <w:trPr>
          <w:cantSplit/>
        </w:trPr>
        <w:tc>
          <w:tcPr>
            <w:tcW w:w="5666" w:type="dxa"/>
            <w:tcBorders>
              <w:left w:val="single" w:sz="4" w:space="0" w:color="666666"/>
              <w:bottom w:val="single" w:sz="4" w:space="0" w:color="666666"/>
            </w:tcBorders>
            <w:tcMar>
              <w:top w:w="113" w:type="dxa"/>
              <w:left w:w="113" w:type="dxa"/>
              <w:bottom w:w="113" w:type="dxa"/>
              <w:right w:w="113" w:type="dxa"/>
            </w:tcMar>
            <w:vAlign w:val="center"/>
          </w:tcPr>
          <w:p w14:paraId="3D5C81AC" w14:textId="77777777" w:rsidR="00B22B39" w:rsidRPr="00151136" w:rsidRDefault="001F7239">
            <w:pPr>
              <w:pStyle w:val="Textbody"/>
              <w:rPr>
                <w:sz w:val="28"/>
                <w:szCs w:val="28"/>
                <w:lang w:val="la-Latn"/>
              </w:rPr>
            </w:pPr>
            <w:r w:rsidRPr="00151136">
              <w:rPr>
                <w:sz w:val="28"/>
                <w:szCs w:val="28"/>
                <w:lang w:val="la-Latn"/>
              </w:rPr>
              <w:lastRenderedPageBreak/>
              <w:t>Sed nimis multa.</w:t>
            </w:r>
          </w:p>
          <w:p w14:paraId="20E77DA0" w14:textId="77777777" w:rsidR="00B22B39" w:rsidRPr="00151136" w:rsidRDefault="001F7239">
            <w:pPr>
              <w:pStyle w:val="Textbody"/>
              <w:rPr>
                <w:sz w:val="28"/>
                <w:szCs w:val="28"/>
                <w:lang w:val="la-Latn"/>
              </w:rPr>
            </w:pPr>
            <w:r w:rsidRPr="00151136">
              <w:rPr>
                <w:sz w:val="28"/>
                <w:szCs w:val="28"/>
                <w:lang w:val="la-Latn"/>
              </w:rPr>
              <w:t>Perspicuum est enim, nisi aequitas, fides, iustitia proficiscantur a natura, et si omnia haec ad utilitatem referantur</w:t>
            </w:r>
            <w:r w:rsidRPr="00151136">
              <w:rPr>
                <w:sz w:val="28"/>
                <w:szCs w:val="28"/>
                <w:lang w:val="la-Latn"/>
              </w:rPr>
              <w:t>, virum bonum non posse reperiri.</w:t>
            </w:r>
          </w:p>
        </w:tc>
        <w:tc>
          <w:tcPr>
            <w:tcW w:w="3968" w:type="dxa"/>
            <w:tcBorders>
              <w:left w:val="single" w:sz="4" w:space="0" w:color="666666"/>
              <w:bottom w:val="single" w:sz="4" w:space="0" w:color="666666"/>
              <w:right w:val="single" w:sz="4" w:space="0" w:color="666666"/>
            </w:tcBorders>
            <w:tcMar>
              <w:top w:w="113" w:type="dxa"/>
              <w:left w:w="113" w:type="dxa"/>
              <w:bottom w:w="113" w:type="dxa"/>
              <w:right w:w="113" w:type="dxa"/>
            </w:tcMar>
            <w:vAlign w:val="center"/>
          </w:tcPr>
          <w:p w14:paraId="6BCB2A4E" w14:textId="77777777" w:rsidR="00B22B39" w:rsidRDefault="001F7239">
            <w:pPr>
              <w:pStyle w:val="vokabel"/>
            </w:pPr>
            <w:proofErr w:type="spellStart"/>
            <w:r>
              <w:t>perspicuus</w:t>
            </w:r>
            <w:proofErr w:type="spellEnd"/>
            <w:r>
              <w:t>: offensichtlich</w:t>
            </w:r>
          </w:p>
          <w:p w14:paraId="6C22E19A" w14:textId="77777777" w:rsidR="00B22B39" w:rsidRDefault="001F7239">
            <w:pPr>
              <w:pStyle w:val="vokabel"/>
            </w:pPr>
            <w:proofErr w:type="spellStart"/>
            <w:r>
              <w:t>aequitās</w:t>
            </w:r>
            <w:proofErr w:type="spellEnd"/>
            <w:r>
              <w:t xml:space="preserve">, </w:t>
            </w:r>
            <w:proofErr w:type="spellStart"/>
            <w:r>
              <w:t>aequititātis</w:t>
            </w:r>
            <w:proofErr w:type="spellEnd"/>
            <w:r>
              <w:t>, f.: die Gerechtigkeit</w:t>
            </w:r>
          </w:p>
          <w:p w14:paraId="1135C71C" w14:textId="77777777" w:rsidR="00B22B39" w:rsidRDefault="001F7239">
            <w:pPr>
              <w:pStyle w:val="vokabel"/>
            </w:pPr>
            <w:proofErr w:type="spellStart"/>
            <w:r>
              <w:t>proficīscī</w:t>
            </w:r>
            <w:proofErr w:type="spellEnd"/>
            <w:r>
              <w:t xml:space="preserve"> </w:t>
            </w:r>
            <w:r>
              <w:rPr>
                <w:rStyle w:val="Hervorhebung"/>
              </w:rPr>
              <w:t>a/ab</w:t>
            </w:r>
            <w:r>
              <w:t xml:space="preserve">: entstehen </w:t>
            </w:r>
            <w:r>
              <w:rPr>
                <w:rStyle w:val="Hervorhebung"/>
              </w:rPr>
              <w:t>aus</w:t>
            </w:r>
          </w:p>
          <w:p w14:paraId="572441E1" w14:textId="77777777" w:rsidR="00B22B39" w:rsidRDefault="001F7239">
            <w:pPr>
              <w:pStyle w:val="vokabel"/>
            </w:pPr>
            <w:r>
              <w:t xml:space="preserve">ad </w:t>
            </w:r>
            <w:proofErr w:type="spellStart"/>
            <w:r>
              <w:t>utilitātem</w:t>
            </w:r>
            <w:proofErr w:type="spellEnd"/>
            <w:r>
              <w:t xml:space="preserve"> </w:t>
            </w:r>
            <w:proofErr w:type="spellStart"/>
            <w:r>
              <w:t>referrī</w:t>
            </w:r>
            <w:proofErr w:type="spellEnd"/>
            <w:r>
              <w:t>: sich vom Nutzen ableiten lassen</w:t>
            </w:r>
          </w:p>
          <w:p w14:paraId="2500443C" w14:textId="77777777" w:rsidR="00B22B39" w:rsidRDefault="001F7239">
            <w:pPr>
              <w:pStyle w:val="vokabel"/>
            </w:pPr>
            <w:proofErr w:type="spellStart"/>
            <w:r>
              <w:t>reperīre</w:t>
            </w:r>
            <w:proofErr w:type="spellEnd"/>
            <w:r>
              <w:t>: finden</w:t>
            </w:r>
          </w:p>
        </w:tc>
      </w:tr>
    </w:tbl>
    <w:p w14:paraId="2745ED7B" w14:textId="77777777" w:rsidR="00B22B39" w:rsidRDefault="001F7239">
      <w:pPr>
        <w:pStyle w:val="Textbody"/>
        <w:spacing w:before="113" w:after="142"/>
      </w:pPr>
      <w:r>
        <w:t xml:space="preserve">Anzahl der Wörter des Textauszugs De </w:t>
      </w:r>
      <w:proofErr w:type="spellStart"/>
      <w:r>
        <w:t>finibus</w:t>
      </w:r>
      <w:proofErr w:type="spellEnd"/>
      <w:r>
        <w:t xml:space="preserve"> 2, 57 – 59: ca. 200 Wörter</w:t>
      </w:r>
    </w:p>
    <w:p w14:paraId="40B44F17" w14:textId="77777777" w:rsidR="00B22B39" w:rsidRDefault="001F7239">
      <w:pPr>
        <w:pStyle w:val="Textbody"/>
        <w:spacing w:before="113" w:after="57"/>
      </w:pPr>
      <w:r>
        <w:t>URL dieses Arbeitsblattes:</w:t>
      </w:r>
    </w:p>
    <w:p w14:paraId="604B032A" w14:textId="77777777" w:rsidR="00B22B39" w:rsidRPr="00B07158" w:rsidRDefault="001F7239">
      <w:pPr>
        <w:pStyle w:val="Textbody"/>
        <w:spacing w:before="113" w:after="142"/>
        <w:rPr>
          <w:rStyle w:val="Internetlink"/>
        </w:rPr>
      </w:pPr>
      <w:hyperlink r:id="rId12" w:history="1">
        <w:r w:rsidRPr="00B07158">
          <w:rPr>
            <w:rStyle w:val="Internetlink"/>
          </w:rPr>
          <w:t>https</w:t>
        </w:r>
        <w:r w:rsidRPr="00B07158">
          <w:rPr>
            <w:rStyle w:val="Internetlink"/>
          </w:rPr>
          <w:t>://www.schule-bw.de/faecher-und-schularten/sprachen-und-literatur/latein/texte-und-medien/cicero-philosophie/cicero-de-finibus-bonorum-et-malorum/de-finibus-2-57.html</w:t>
        </w:r>
      </w:hyperlink>
    </w:p>
    <w:sectPr w:rsidR="00B22B39" w:rsidRPr="00B07158">
      <w:headerReference w:type="default" r:id="rId13"/>
      <w:footerReference w:type="default" r:id="rId14"/>
      <w:pgSz w:w="11906" w:h="16838"/>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98AE" w14:textId="77777777" w:rsidR="001F7239" w:rsidRDefault="001F7239">
      <w:pPr>
        <w:spacing w:after="0" w:line="240" w:lineRule="auto"/>
      </w:pPr>
      <w:r>
        <w:separator/>
      </w:r>
    </w:p>
  </w:endnote>
  <w:endnote w:type="continuationSeparator" w:id="0">
    <w:p w14:paraId="72B52AEF" w14:textId="77777777" w:rsidR="001F7239" w:rsidRDefault="001F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E588" w14:textId="77777777" w:rsidR="00B85C8D" w:rsidRDefault="001F7239">
    <w:pPr>
      <w:pStyle w:val="Fuzeile"/>
      <w:widowControl w:val="0"/>
      <w:pBdr>
        <w:top w:val="single" w:sz="12" w:space="1" w:color="000000"/>
      </w:pBdr>
    </w:pPr>
    <w:r>
      <w:rPr>
        <w:sz w:val="16"/>
        <w:szCs w:val="16"/>
      </w:rPr>
      <w:t xml:space="preserve">Diese Materialien sind unter der OER-konformen Lizenz </w:t>
    </w:r>
    <w:hyperlink r:id="rId1" w:history="1">
      <w:r>
        <w:rPr>
          <w:rStyle w:val="Hyperlink"/>
          <w:sz w:val="16"/>
          <w:szCs w:val="16"/>
        </w:rPr>
        <w:t>CC BY 4.0 International</w:t>
      </w:r>
    </w:hyperlink>
    <w:r>
      <w:rPr>
        <w:sz w:val="16"/>
        <w:szCs w:val="16"/>
      </w:rPr>
      <w:t xml:space="preserve"> verfügbar. Herausgeber: Landesbildungsserver Baden-Württemberg (</w:t>
    </w:r>
    <w:hyperlink r:id="rId2" w:history="1">
      <w:r>
        <w:rPr>
          <w:rStyle w:val="Hyperlink"/>
          <w:sz w:val="16"/>
          <w:szCs w:val="16"/>
        </w:rPr>
        <w:t>www.schule-bw.de</w:t>
      </w:r>
    </w:hyperlink>
    <w:r>
      <w:rPr>
        <w:sz w:val="16"/>
        <w:szCs w:val="16"/>
      </w:rPr>
      <w:t>), Fachredaktion Latein (</w:t>
    </w:r>
    <w:hyperlink r:id="rId3" w:history="1">
      <w:r>
        <w:rPr>
          <w:sz w:val="16"/>
          <w:szCs w:val="16"/>
        </w:rPr>
        <w:t>www.latein-bw.de</w:t>
      </w:r>
    </w:hyperlink>
    <w:r>
      <w:rPr>
        <w:sz w:val="16"/>
        <w:szCs w:val="16"/>
      </w:rPr>
      <w:t xml:space="preserve">). Urheberrechtsangaben gemäß </w:t>
    </w:r>
    <w:hyperlink r:id="rId4" w:history="1">
      <w:r>
        <w:rPr>
          <w:rStyle w:val="Hyperlink"/>
          <w:sz w:val="16"/>
          <w:szCs w:val="16"/>
        </w:rPr>
        <w:t>www.schule-bw.de/urheberrecht</w:t>
      </w:r>
    </w:hyperlink>
    <w:r>
      <w:rPr>
        <w:sz w:val="16"/>
        <w:szCs w:val="16"/>
      </w:rPr>
      <w:t xml:space="preserve"> sind zu beachten.</w:t>
    </w:r>
  </w:p>
  <w:p w14:paraId="1BA957CB" w14:textId="77777777" w:rsidR="00B85C8D" w:rsidRDefault="001F7239">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2</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7D4E" w14:textId="77777777" w:rsidR="001F7239" w:rsidRDefault="001F7239">
      <w:pPr>
        <w:spacing w:after="0" w:line="240" w:lineRule="auto"/>
      </w:pPr>
      <w:r>
        <w:rPr>
          <w:color w:val="000000"/>
        </w:rPr>
        <w:separator/>
      </w:r>
    </w:p>
  </w:footnote>
  <w:footnote w:type="continuationSeparator" w:id="0">
    <w:p w14:paraId="2A425DBF" w14:textId="77777777" w:rsidR="001F7239" w:rsidRDefault="001F7239">
      <w:pPr>
        <w:spacing w:after="0" w:line="240" w:lineRule="auto"/>
      </w:pPr>
      <w:r>
        <w:continuationSeparator/>
      </w:r>
    </w:p>
  </w:footnote>
  <w:footnote w:id="1">
    <w:p w14:paraId="50C23DD7" w14:textId="77777777" w:rsidR="00B22B39" w:rsidRDefault="001F7239">
      <w:pPr>
        <w:pStyle w:val="Footnote"/>
      </w:pPr>
      <w:r>
        <w:rPr>
          <w:rStyle w:val="Funotenzeichen"/>
        </w:rPr>
        <w:footnoteRef/>
      </w:r>
      <w:r>
        <w:t xml:space="preserve">Sextus </w:t>
      </w:r>
      <w:proofErr w:type="spellStart"/>
      <w:r>
        <w:t>Peducaeus</w:t>
      </w:r>
      <w:proofErr w:type="spellEnd"/>
      <w:r>
        <w:t xml:space="preserve">: Sextus </w:t>
      </w:r>
      <w:proofErr w:type="spellStart"/>
      <w:r>
        <w:t>Paeducaeus</w:t>
      </w:r>
      <w:proofErr w:type="spellEnd"/>
      <w:r>
        <w:t xml:space="preserve">, der Sohn des Sextus. Sex. </w:t>
      </w:r>
      <w:proofErr w:type="spellStart"/>
      <w:r>
        <w:t>Peducaeus</w:t>
      </w:r>
      <w:proofErr w:type="spellEnd"/>
      <w:r>
        <w:t xml:space="preserve"> (Vater; gest. um 49 v.Chr.) war als </w:t>
      </w:r>
      <w:proofErr w:type="spellStart"/>
      <w:r>
        <w:t>Quaestor</w:t>
      </w:r>
      <w:proofErr w:type="spellEnd"/>
      <w:r>
        <w:t xml:space="preserve"> mit Cicero in </w:t>
      </w:r>
      <w:proofErr w:type="spellStart"/>
      <w:r>
        <w:t>Lilybaeum</w:t>
      </w:r>
      <w:proofErr w:type="spellEnd"/>
      <w:r>
        <w:t>. Cicero erwähnt ihn öfters als Beispiel für ein tugendhaftes Leben. Sein Sohn mit gleichem Namen wa</w:t>
      </w:r>
      <w:r>
        <w:t>r mit Cicero befreundet (darum schreibt Cicero „</w:t>
      </w:r>
      <w:proofErr w:type="spellStart"/>
      <w:r>
        <w:t>noster</w:t>
      </w:r>
      <w:proofErr w:type="spellEnd"/>
      <w:r>
        <w:t xml:space="preserve">“: mein Freund). Sex. </w:t>
      </w:r>
      <w:proofErr w:type="spellStart"/>
      <w:r>
        <w:t>Peducaeus</w:t>
      </w:r>
      <w:proofErr w:type="spellEnd"/>
      <w:r>
        <w:t xml:space="preserve"> (Vater) war von dem Ritter (</w:t>
      </w:r>
      <w:proofErr w:type="spellStart"/>
      <w:r>
        <w:t>eques</w:t>
      </w:r>
      <w:proofErr w:type="spellEnd"/>
      <w:r>
        <w:t xml:space="preserve">) Caius </w:t>
      </w:r>
      <w:proofErr w:type="spellStart"/>
      <w:r>
        <w:t>Plotius</w:t>
      </w:r>
      <w:proofErr w:type="spellEnd"/>
      <w:r>
        <w:t xml:space="preserve"> </w:t>
      </w:r>
      <w:proofErr w:type="spellStart"/>
      <w:r>
        <w:t>Nursinus</w:t>
      </w:r>
      <w:proofErr w:type="spellEnd"/>
      <w:r>
        <w:t xml:space="preserve">, über den nichts weiter bekannt </w:t>
      </w:r>
      <w:proofErr w:type="gramStart"/>
      <w:r>
        <w:t>ist,</w:t>
      </w:r>
      <w:proofErr w:type="gramEnd"/>
      <w:r>
        <w:t xml:space="preserve"> als Erbe eingesetzt worden, weil </w:t>
      </w:r>
      <w:proofErr w:type="spellStart"/>
      <w:r>
        <w:t>Plotius</w:t>
      </w:r>
      <w:proofErr w:type="spellEnd"/>
      <w:r>
        <w:t xml:space="preserve"> seine Frau nicht als Erbin einsetz</w:t>
      </w:r>
      <w:r>
        <w:t xml:space="preserve">en konnte (siehe die Erläuterung zum vorangehenden Satz). </w:t>
      </w:r>
      <w:proofErr w:type="spellStart"/>
      <w:r>
        <w:t>Peducaeus</w:t>
      </w:r>
      <w:proofErr w:type="spellEnd"/>
      <w:r>
        <w:t xml:space="preserve"> gab aber das Erbe, </w:t>
      </w:r>
      <w:proofErr w:type="spellStart"/>
      <w:r>
        <w:t>Plotius</w:t>
      </w:r>
      <w:proofErr w:type="spellEnd"/>
      <w:r>
        <w:t xml:space="preserve">' Wunsch entsprechend, an </w:t>
      </w:r>
      <w:proofErr w:type="spellStart"/>
      <w:r>
        <w:t>Plotius</w:t>
      </w:r>
      <w:proofErr w:type="spellEnd"/>
      <w:r>
        <w:t xml:space="preserve">' Frau weiter. Im Hintergrund steht das </w:t>
      </w:r>
      <w:proofErr w:type="spellStart"/>
      <w:r>
        <w:t>Vokonische</w:t>
      </w:r>
      <w:proofErr w:type="spellEnd"/>
      <w:r>
        <w:t xml:space="preserve"> Gesetz (siehe die Einleitung zu diesem Text)</w:t>
      </w:r>
    </w:p>
  </w:footnote>
  <w:footnote w:id="2">
    <w:p w14:paraId="46CB4EF3" w14:textId="77777777" w:rsidR="00B22B39" w:rsidRDefault="001F7239">
      <w:pPr>
        <w:pStyle w:val="Footnote"/>
      </w:pPr>
      <w:r>
        <w:rPr>
          <w:rStyle w:val="Funotenzeichen"/>
        </w:rPr>
        <w:footnoteRef/>
      </w:r>
      <w:r>
        <w:t xml:space="preserve">Caius </w:t>
      </w:r>
      <w:proofErr w:type="spellStart"/>
      <w:r>
        <w:t>Plotius</w:t>
      </w:r>
      <w:proofErr w:type="spellEnd"/>
      <w:r>
        <w:t xml:space="preserve"> </w:t>
      </w:r>
      <w:proofErr w:type="spellStart"/>
      <w:r>
        <w:t>Nursinus</w:t>
      </w:r>
      <w:proofErr w:type="spellEnd"/>
      <w:r>
        <w:t xml:space="preserve"> war der Ritter, der seine Frau als Erbin eingesetzt hatte (siehe den Kommentar zu </w:t>
      </w:r>
      <w:proofErr w:type="spellStart"/>
      <w:r>
        <w:t>Peducaeus</w:t>
      </w:r>
      <w:proofErr w:type="spellEnd"/>
      <w:r>
        <w:t xml:space="preserve">). </w:t>
      </w:r>
      <w:proofErr w:type="spellStart"/>
      <w:r>
        <w:t>Plotius</w:t>
      </w:r>
      <w:proofErr w:type="spellEnd"/>
      <w:r>
        <w:t xml:space="preserve"> hatte seinen Freund </w:t>
      </w:r>
      <w:proofErr w:type="spellStart"/>
      <w:r>
        <w:t>Peducaeus</w:t>
      </w:r>
      <w:proofErr w:type="spellEnd"/>
      <w:r>
        <w:t xml:space="preserve"> gebeten, das Erbe an seine (</w:t>
      </w:r>
      <w:proofErr w:type="spellStart"/>
      <w:r>
        <w:t>Plotius</w:t>
      </w:r>
      <w:proofErr w:type="spellEnd"/>
      <w:r>
        <w:t>') Frau weiterzugeben.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457E" w14:textId="77777777" w:rsidR="00B85C8D" w:rsidRDefault="001F7239">
    <w:pPr>
      <w:pStyle w:val="Kopfzeile"/>
      <w:spacing w:after="720"/>
      <w:ind w:left="142"/>
    </w:pPr>
    <w:r>
      <w:rPr>
        <w:noProof/>
      </w:rPr>
      <w:drawing>
        <wp:anchor distT="0" distB="0" distL="114300" distR="114300" simplePos="0" relativeHeight="251660288" behindDoc="0" locked="0" layoutInCell="1" allowOverlap="1" wp14:anchorId="64990979" wp14:editId="5E0D5B65">
          <wp:simplePos x="0" y="0"/>
          <wp:positionH relativeFrom="column">
            <wp:posOffset>-49680</wp:posOffset>
          </wp:positionH>
          <wp:positionV relativeFrom="paragraph">
            <wp:posOffset>208800</wp:posOffset>
          </wp:positionV>
          <wp:extent cx="468000" cy="450720"/>
          <wp:effectExtent l="0" t="0" r="8250" b="6480"/>
          <wp:wrapSquare wrapText="bothSides"/>
          <wp:docPr id="1"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2459" t="9203" r="69676" b="6428"/>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2336" behindDoc="0" locked="0" layoutInCell="1" allowOverlap="1" wp14:anchorId="417815DF" wp14:editId="36EBE03B">
          <wp:simplePos x="0" y="0"/>
          <wp:positionH relativeFrom="column">
            <wp:posOffset>4427279</wp:posOffset>
          </wp:positionH>
          <wp:positionV relativeFrom="paragraph">
            <wp:posOffset>113760</wp:posOffset>
          </wp:positionV>
          <wp:extent cx="1634400" cy="570240"/>
          <wp:effectExtent l="0" t="0" r="3900" b="1260"/>
          <wp:wrapSquare wrapText="bothSides"/>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6217" t="13904" r="6409" b="13904"/>
                  <a:stretch>
                    <a:fillRect/>
                  </a:stretch>
                </pic:blipFill>
                <pic:spPr>
                  <a:xfrm>
                    <a:off x="0" y="0"/>
                    <a:ext cx="1634400" cy="57024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1" locked="0" layoutInCell="1" allowOverlap="1" wp14:anchorId="12061792" wp14:editId="0EC2F13E">
              <wp:simplePos x="0" y="0"/>
              <wp:positionH relativeFrom="column">
                <wp:posOffset>356760</wp:posOffset>
              </wp:positionH>
              <wp:positionV relativeFrom="paragraph">
                <wp:posOffset>224640</wp:posOffset>
              </wp:positionV>
              <wp:extent cx="1783800" cy="450359"/>
              <wp:effectExtent l="0" t="0" r="0" b="6841"/>
              <wp:wrapNone/>
              <wp:docPr id="3" name="Rahmen2"/>
              <wp:cNvGraphicFramePr/>
              <a:graphic xmlns:a="http://schemas.openxmlformats.org/drawingml/2006/main">
                <a:graphicData uri="http://schemas.microsoft.com/office/word/2010/wordprocessingShape">
                  <wps:wsp>
                    <wps:cNvSpPr txBox="1"/>
                    <wps:spPr>
                      <a:xfrm>
                        <a:off x="0" y="0"/>
                        <a:ext cx="1783800" cy="450359"/>
                      </a:xfrm>
                      <a:prstGeom prst="rect">
                        <a:avLst/>
                      </a:prstGeom>
                      <a:noFill/>
                      <a:ln>
                        <a:noFill/>
                        <a:prstDash/>
                      </a:ln>
                    </wps:spPr>
                    <wps:txbx>
                      <w:txbxContent>
                        <w:p w14:paraId="2DE8EFB1" w14:textId="77777777" w:rsidR="00B85C8D" w:rsidRDefault="001F7239">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vert="horz" wrap="square" lIns="91440" tIns="45720" rIns="91440" bIns="45720" anchor="t" compatLnSpc="0">
                      <a:noAutofit/>
                    </wps:bodyPr>
                  </wps:wsp>
                </a:graphicData>
              </a:graphic>
            </wp:anchor>
          </w:drawing>
        </mc:Choice>
        <mc:Fallback>
          <w:pict>
            <v:shapetype w14:anchorId="12061792"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" filled="f" stroked="f">
              <v:textbox>
                <w:txbxContent>
                  <w:p w14:paraId="2DE8EFB1" w14:textId="77777777" w:rsidR="00B85C8D" w:rsidRDefault="001F7239">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59264" behindDoc="1" locked="0" layoutInCell="1" allowOverlap="1" wp14:anchorId="67AD89A6" wp14:editId="07869301">
          <wp:simplePos x="0" y="0"/>
          <wp:positionH relativeFrom="column">
            <wp:posOffset>2646000</wp:posOffset>
          </wp:positionH>
          <wp:positionV relativeFrom="page">
            <wp:posOffset>236160</wp:posOffset>
          </wp:positionV>
          <wp:extent cx="396360" cy="554400"/>
          <wp:effectExtent l="0" t="0" r="3690" b="0"/>
          <wp:wrapNone/>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396360" cy="554400"/>
                  </a:xfrm>
                  <a:prstGeom prst="rect">
                    <a:avLst/>
                  </a:prstGeom>
                  <a:noFill/>
                  <a:ln>
                    <a:noFill/>
                    <a:prstDash/>
                  </a:ln>
                </pic:spPr>
              </pic:pic>
            </a:graphicData>
          </a:graphic>
        </wp:anchor>
      </w:drawing>
    </w:r>
  </w:p>
  <w:p w14:paraId="7394B109" w14:textId="77777777" w:rsidR="00B85C8D" w:rsidRDefault="001F7239">
    <w:pPr>
      <w:pStyle w:val="Kopfzeile"/>
      <w:pBdr>
        <w:bottom w:val="single" w:sz="4" w:space="1" w:color="000000"/>
      </w:pBdr>
      <w:rPr>
        <w:sz w:val="8"/>
        <w:szCs w:val="8"/>
      </w:rPr>
    </w:pPr>
    <w:r>
      <w:rPr>
        <w:sz w:val="8"/>
        <w:szCs w:val="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E1E08"/>
    <w:multiLevelType w:val="multilevel"/>
    <w:tmpl w:val="896C671E"/>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2B39"/>
    <w:rsid w:val="00151136"/>
    <w:rsid w:val="001F7239"/>
    <w:rsid w:val="00B07158"/>
    <w:rsid w:val="00B22B39"/>
    <w:rsid w:val="00D90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E167"/>
  <w15:docId w15:val="{619575E4-8D23-4336-ABC6-DCE5F6EA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60" w:line="276" w:lineRule="auto"/>
    </w:pPr>
  </w:style>
  <w:style w:type="paragraph" w:styleId="berschrift1">
    <w:name w:val="heading 1"/>
    <w:basedOn w:val="Heading"/>
    <w:next w:val="Textbody"/>
    <w:uiPriority w:val="9"/>
    <w:qFormat/>
    <w:pPr>
      <w:outlineLvl w:val="0"/>
    </w:pPr>
    <w:rPr>
      <w:b/>
      <w:bCs/>
      <w:color w:val="4F81BD"/>
    </w:rPr>
  </w:style>
  <w:style w:type="paragraph" w:styleId="berschrift2">
    <w:name w:val="heading 2"/>
    <w:basedOn w:val="Standard"/>
    <w:next w:val="Standard"/>
    <w:uiPriority w:val="9"/>
    <w:unhideWhenUsed/>
    <w:qFormat/>
    <w:pPr>
      <w:keepNext/>
      <w:keepLines/>
      <w:spacing w:before="200" w:after="240"/>
      <w:outlineLvl w:val="1"/>
    </w:pPr>
    <w:rPr>
      <w:rFonts w:ascii="Cambria" w:hAnsi="Cambria"/>
      <w:b/>
      <w:bCs/>
      <w:color w:val="4F81BD"/>
      <w:sz w:val="26"/>
      <w:szCs w:val="26"/>
    </w:rPr>
  </w:style>
  <w:style w:type="paragraph" w:styleId="berschrift3">
    <w:name w:val="heading 3"/>
    <w:basedOn w:val="Heading"/>
    <w:next w:val="Textbody"/>
    <w:uiPriority w:val="9"/>
    <w:semiHidden/>
    <w:unhideWhenUsed/>
    <w:qFormat/>
    <w:pPr>
      <w:spacing w:before="140"/>
      <w:outlineLvl w:val="2"/>
    </w:pPr>
    <w:rPr>
      <w:rFonts w:ascii="Liberation Serif" w:eastAsia="NSimSun" w:hAnsi="Liberation Serif" w:cs="Lucida San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after="0" w:line="274" w:lineRule="exact"/>
      <w:ind w:hanging="360"/>
    </w:pPr>
    <w:rPr>
      <w:rFonts w:ascii="Arial" w:eastAsia="Arial" w:hAnsi="Arial" w:cs="Arial"/>
      <w:sz w:val="22"/>
      <w:szCs w:val="22"/>
    </w:rPr>
  </w:style>
  <w:style w:type="paragraph" w:customStyle="1" w:styleId="DocumentMap">
    <w:name w:val="DocumentMap"/>
    <w:pPr>
      <w:widowControl w:val="0"/>
      <w:suppressAutoHyphens/>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6"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6" w:lineRule="auto"/>
    </w:pPr>
    <w:rPr>
      <w:sz w:val="22"/>
    </w:rPr>
  </w:style>
  <w:style w:type="paragraph" w:customStyle="1" w:styleId="Standard-frNutzungserklrungWebServicesLBS">
    <w:name w:val="Standard - für Nutzungserklärung WebServices LBS"/>
    <w:basedOn w:val="Standard"/>
    <w:pPr>
      <w:spacing w:after="57" w:line="256" w:lineRule="auto"/>
      <w:jc w:val="both"/>
    </w:pPr>
    <w:rPr>
      <w:sz w:val="22"/>
    </w:rPr>
  </w:style>
  <w:style w:type="paragraph" w:customStyle="1" w:styleId="Illustration">
    <w:name w:val="Illustration"/>
    <w:basedOn w:val="Beschriftung"/>
  </w:style>
  <w:style w:type="paragraph" w:styleId="KeinLeerraum">
    <w:name w:val="No Spacing"/>
    <w:pPr>
      <w:textAlignment w:val="auto"/>
    </w:pPr>
    <w:rPr>
      <w:rFonts w:cs="Arial"/>
      <w:sz w:val="22"/>
      <w:szCs w:val="22"/>
    </w:rPr>
  </w:style>
  <w:style w:type="paragraph" w:styleId="Titel">
    <w:name w:val="Title"/>
    <w:basedOn w:val="Standard"/>
    <w:next w:val="Standard"/>
    <w:uiPriority w:val="10"/>
    <w:qFormat/>
    <w:pPr>
      <w:pBdr>
        <w:bottom w:val="single" w:sz="8" w:space="4" w:color="4F81BD"/>
      </w:pBdr>
      <w:spacing w:after="300"/>
    </w:pPr>
    <w:rPr>
      <w:rFonts w:ascii="Cambria" w:hAnsi="Cambria"/>
      <w:color w:val="17365D"/>
      <w:spacing w:val="5"/>
      <w:kern w:val="3"/>
      <w:sz w:val="44"/>
      <w:szCs w:val="52"/>
    </w:rPr>
  </w:style>
  <w:style w:type="paragraph" w:styleId="Untertitel">
    <w:name w:val="Subtitle"/>
    <w:basedOn w:val="Standard"/>
    <w:next w:val="Standard"/>
    <w:uiPriority w:val="11"/>
    <w:qFormat/>
    <w:rPr>
      <w:rFonts w:ascii="Cambria" w:hAnsi="Cambria"/>
      <w:i/>
      <w:iCs/>
      <w:color w:val="4F81BD"/>
      <w:spacing w:val="15"/>
      <w:szCs w:val="24"/>
    </w:rPr>
  </w:style>
  <w:style w:type="paragraph" w:styleId="berarbeitung">
    <w:name w:val="Revision"/>
    <w:pPr>
      <w:textAlignment w:val="auto"/>
    </w:pPr>
  </w:style>
  <w:style w:type="paragraph" w:styleId="Funotentext">
    <w:name w:val="footnote text"/>
    <w:basedOn w:val="Standard"/>
    <w:pPr>
      <w:spacing w:after="0" w:line="240" w:lineRule="auto"/>
    </w:pPr>
    <w:rPr>
      <w:sz w:val="20"/>
    </w:rPr>
  </w:style>
  <w:style w:type="paragraph" w:styleId="StandardWeb">
    <w:name w:val="Normal (Web)"/>
    <w:basedOn w:val="Standard"/>
    <w:pPr>
      <w:suppressAutoHyphens w:val="0"/>
      <w:spacing w:before="100" w:after="100" w:line="240" w:lineRule="auto"/>
      <w:textAlignment w:val="auto"/>
    </w:pPr>
    <w:rPr>
      <w:rFonts w:ascii="Times New Roman" w:hAnsi="Times New Roman"/>
      <w:szCs w:val="24"/>
    </w:rPr>
  </w:style>
  <w:style w:type="paragraph" w:customStyle="1" w:styleId="Footnote">
    <w:name w:val="Footnote"/>
    <w:basedOn w:val="Standard"/>
    <w:pPr>
      <w:suppressLineNumbers/>
      <w:ind w:left="339" w:hanging="339"/>
    </w:pPr>
    <w:rPr>
      <w:sz w:val="20"/>
    </w:rPr>
  </w:style>
  <w:style w:type="paragraph" w:customStyle="1" w:styleId="TableContents">
    <w:name w:val="Table Contents"/>
    <w:basedOn w:val="Standard"/>
    <w:pPr>
      <w:widowControl w:val="0"/>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vokabel">
    <w:name w:val="vokabel"/>
    <w:basedOn w:val="TableContents"/>
    <w:pPr>
      <w:spacing w:after="113"/>
      <w:ind w:left="283" w:hanging="283"/>
    </w:pPr>
    <w:rPr>
      <w:sz w:val="22"/>
      <w:szCs w:val="22"/>
    </w:rPr>
  </w:style>
  <w:style w:type="paragraph" w:customStyle="1" w:styleId="NormaleTabelle1">
    <w:name w:val="Normale Tabelle1"/>
    <w:rPr>
      <w:rFonts w:eastAsia="Calibri"/>
    </w:rPr>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0">
    <w:name w:val="WW8Num3z0"/>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3z3">
    <w:name w:val="WW8Num3z3"/>
    <w:rPr>
      <w:rFonts w:ascii="Symbol" w:eastAsia="Symbol" w:hAnsi="Symbol" w:cs="Symbol"/>
    </w:rPr>
  </w:style>
  <w:style w:type="character" w:customStyle="1" w:styleId="WW8Num4z0">
    <w:name w:val="WW8Num4z0"/>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yperlink">
    <w:name w:val="Hyperlink"/>
    <w:basedOn w:val="Absatz-Standardschriftart"/>
    <w:rPr>
      <w:color w:val="0000FF"/>
      <w:u w:val="single"/>
    </w:rPr>
  </w:style>
  <w:style w:type="character" w:customStyle="1" w:styleId="KeinLeerraumZchn">
    <w:name w:val="Kein Leerraum Zchn"/>
    <w:basedOn w:val="Absatz-Standardschriftart"/>
    <w:rPr>
      <w:rFonts w:ascii="Calibri" w:eastAsia="Times New Roman" w:hAnsi="Calibri" w:cs="Arial"/>
      <w:sz w:val="22"/>
      <w:szCs w:val="22"/>
    </w:rPr>
  </w:style>
  <w:style w:type="character" w:customStyle="1" w:styleId="TitelZchn">
    <w:name w:val="Titel Zchn"/>
    <w:basedOn w:val="Absatz-Standardschriftart"/>
    <w:rPr>
      <w:rFonts w:ascii="Cambria" w:eastAsia="Times New Roman" w:hAnsi="Cambria" w:cs="Times New Roman"/>
      <w:color w:val="17365D"/>
      <w:spacing w:val="5"/>
      <w:kern w:val="3"/>
      <w:sz w:val="44"/>
      <w:szCs w:val="52"/>
    </w:rPr>
  </w:style>
  <w:style w:type="character" w:customStyle="1" w:styleId="UntertitelZchn">
    <w:name w:val="Untertitel Zchn"/>
    <w:basedOn w:val="Absatz-Standardschriftart"/>
    <w:rPr>
      <w:rFonts w:ascii="Cambria" w:eastAsia="Times New Roman" w:hAnsi="Cambria" w:cs="Times New Roman"/>
      <w:i/>
      <w:iCs/>
      <w:color w:val="4F81BD"/>
      <w:spacing w:val="15"/>
      <w:szCs w:val="24"/>
    </w:rPr>
  </w:style>
  <w:style w:type="character" w:customStyle="1" w:styleId="berschrift2Zchn">
    <w:name w:val="Überschrift 2 Zchn"/>
    <w:basedOn w:val="Absatz-Standardschriftart"/>
    <w:rPr>
      <w:rFonts w:ascii="Cambria" w:eastAsia="Times New Roman" w:hAnsi="Cambria" w:cs="Times New Roman"/>
      <w:b/>
      <w:bCs/>
      <w:color w:val="4F81BD"/>
      <w:sz w:val="26"/>
      <w:szCs w:val="26"/>
    </w:rPr>
  </w:style>
  <w:style w:type="character" w:customStyle="1" w:styleId="berschrift1Zchn">
    <w:name w:val="Überschrift 1 Zchn"/>
    <w:basedOn w:val="Absatz-Standardschriftart"/>
    <w:rPr>
      <w:rFonts w:eastAsia="Microsoft YaHei" w:cs="Mangal"/>
      <w:b/>
      <w:bCs/>
      <w:color w:val="4F81BD"/>
      <w:sz w:val="28"/>
      <w:szCs w:val="28"/>
    </w:rPr>
  </w:style>
  <w:style w:type="character" w:styleId="Fett">
    <w:name w:val="Strong"/>
    <w:basedOn w:val="Absatz-Standardschriftart"/>
    <w:rPr>
      <w:b/>
      <w:bCs/>
    </w:rPr>
  </w:style>
  <w:style w:type="character" w:styleId="Hervorhebung">
    <w:name w:val="Emphasis"/>
    <w:rPr>
      <w:i/>
      <w:iCs/>
    </w:rPr>
  </w:style>
  <w:style w:type="character" w:customStyle="1" w:styleId="ckeimageresizer">
    <w:name w:val="cke_image_resizer"/>
    <w:basedOn w:val="Absatz-Standardschriftart"/>
  </w:style>
  <w:style w:type="character" w:styleId="BesuchterLink">
    <w:name w:val="FollowedHyperlink"/>
    <w:basedOn w:val="Absatz-Standardschriftart"/>
    <w:rPr>
      <w:color w:val="800080"/>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showbody">
    <w:name w:val="showbody"/>
    <w:basedOn w:val="Absatz-Standardschriftart"/>
  </w:style>
  <w:style w:type="character" w:styleId="NichtaufgelsteErwhnung">
    <w:name w:val="Unresolved Mention"/>
    <w:basedOn w:val="Absatz-Standardschriftart"/>
    <w:rPr>
      <w:color w:val="605E5C"/>
      <w:shd w:val="clear" w:color="auto" w:fill="E1DFDD"/>
    </w:rPr>
  </w:style>
  <w:style w:type="character" w:customStyle="1" w:styleId="FunotentextZchn">
    <w:name w:val="Fußnotentext Zchn"/>
    <w:basedOn w:val="Absatz-Standardschriftart"/>
    <w:rPr>
      <w:sz w:val="20"/>
    </w:rPr>
  </w:style>
  <w:style w:type="character" w:customStyle="1" w:styleId="FootnoteSymbol">
    <w:name w:val="Footnote Symbol"/>
    <w:basedOn w:val="Absatz-Standardschriftart"/>
    <w:rPr>
      <w:position w:val="0"/>
      <w:vertAlign w:val="superscript"/>
    </w:rPr>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StrongEmphasis">
    <w:name w:val="Strong Emphasis"/>
    <w:rPr>
      <w:b/>
      <w:bCs/>
    </w:rPr>
  </w:style>
  <w:style w:type="numbering" w:customStyle="1" w:styleId="WWNum2">
    <w:name w:val="WWNum2"/>
    <w:basedOn w:val="KeineListe"/>
    <w:pPr>
      <w:numPr>
        <w:numId w:val="1"/>
      </w:numPr>
    </w:p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hule-bw.de/resolveuid/f2903d6ce61544e5bbd5fe1cc1fe146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hule-bw.de/resolveuid/3aea476e0b534be19a077924bf2cef8a" TargetMode="External"/><Relationship Id="rId12" Type="http://schemas.openxmlformats.org/officeDocument/2006/relationships/hyperlink" Target="https://www.schule-bw.de/faecher-und-schularten/sprachen-und-literatur/latein/texte-und-medien/cicero-philosophie/cicero-de-finibus-bonorum-et-malorum/de-finibus-2-57.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tin.packhum.org/loc/474/48/40/932-961@1#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atin.packhum.org/loc/474/48/40/305-328@1#40" TargetMode="External"/><Relationship Id="rId4" Type="http://schemas.openxmlformats.org/officeDocument/2006/relationships/webSettings" Target="webSettings.xml"/><Relationship Id="rId9" Type="http://schemas.openxmlformats.org/officeDocument/2006/relationships/hyperlink" Target="https://www.schule-bw.de/resolveuid/e65fa2434a4342ec9a3c108a46338b56"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4952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Cicero: De finibus 2, 57 - Kritik an Epikurs Begriff der Lust</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finibus 2, 57 - Kritik an Epikurs Begriff der Lust</dc:title>
  <dc:creator>Tilman Bechthold-Hengelhaupt</dc:creator>
  <cp:lastModifiedBy>Tilman Bechthold-Hengelhaupt</cp:lastModifiedBy>
  <cp:revision>3</cp:revision>
  <dcterms:created xsi:type="dcterms:W3CDTF">2021-12-14T20:35:00Z</dcterms:created>
  <dcterms:modified xsi:type="dcterms:W3CDTF">2021-12-14T20:44:00Z</dcterms:modified>
</cp:coreProperties>
</file>