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spacing w:line="327" w:lineRule="exact"/>
        <w:jc w:val="right"/>
        <w:rPr>
          <w:rFonts w:ascii="Arial" w:hAnsi="Arial"/>
        </w:rPr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4878570</wp:posOffset>
            </wp:positionH>
            <wp:positionV relativeFrom="page">
              <wp:posOffset>360045</wp:posOffset>
            </wp:positionV>
            <wp:extent cx="1590810" cy="50676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_Schriftzug BK Kopie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810" cy="5067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widowControl w:val="0"/>
        <w:spacing w:line="327" w:lineRule="exact"/>
        <w:jc w:val="right"/>
        <w:rPr>
          <w:rFonts w:ascii="Arial" w:hAnsi="Arial"/>
        </w:rPr>
      </w:pPr>
    </w:p>
    <w:p>
      <w:pPr>
        <w:pStyle w:val="Normal.0"/>
        <w:widowControl w:val="0"/>
        <w:spacing w:line="327" w:lineRule="exact"/>
        <w:jc w:val="right"/>
        <w:rPr>
          <w:rFonts w:ascii="Arial" w:hAnsi="Arial"/>
        </w:rPr>
      </w:pPr>
    </w:p>
    <w:p>
      <w:pPr>
        <w:pStyle w:val="Normal.0"/>
        <w:widowControl w:val="0"/>
        <w:pBdr>
          <w:top w:val="nil"/>
          <w:left w:val="nil"/>
          <w:bottom w:val="single" w:color="000000" w:sz="4" w:space="0" w:shadow="0" w:frame="0"/>
          <w:right w:val="nil"/>
        </w:pBdr>
        <w:tabs>
          <w:tab w:val="right" w:pos="10177"/>
        </w:tabs>
        <w:spacing w:line="360" w:lineRule="exact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2"/>
          <w:szCs w:val="32"/>
        </w:rPr>
        <w:tab/>
      </w:r>
      <w:r>
        <w:rPr>
          <w:rFonts w:ascii="Arial" w:hAnsi="Arial"/>
          <w:sz w:val="36"/>
          <w:szCs w:val="36"/>
          <w:rtl w:val="0"/>
          <w:lang w:val="de-DE"/>
        </w:rPr>
        <w:t>BILDENDE KUNST</w:t>
      </w:r>
    </w:p>
    <w:p>
      <w:pPr>
        <w:pStyle w:val="Normal.0"/>
        <w:widowControl w:val="0"/>
        <w:tabs>
          <w:tab w:val="left" w:pos="4788"/>
          <w:tab w:val="left" w:pos="7412"/>
        </w:tabs>
        <w:spacing w:line="240" w:lineRule="exact"/>
        <w:rPr>
          <w:rFonts w:ascii="Arial" w:cs="Arial" w:hAnsi="Arial" w:eastAsia="Arial"/>
          <w:u w:val="single"/>
        </w:rPr>
      </w:pPr>
      <w:r>
        <w:rPr>
          <w:rFonts w:ascii="Arial" w:hAnsi="Arial"/>
          <w:rtl w:val="0"/>
          <w:lang w:val="de-DE"/>
        </w:rPr>
        <w:t>Fachpraktische Aufgabe</w:t>
        <w:tab/>
        <w:t xml:space="preserve">                              Schwerpunktthema: Architektur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u w:val="single"/>
        </w:rPr>
        <w:br w:type="textWrapping"/>
      </w:r>
      <w:r>
        <w:rPr>
          <w:rFonts w:ascii="Arial" w:cs="Arial" w:hAnsi="Arial" w:eastAsia="Arial"/>
        </w:rPr>
        <w:tab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u w:val="single"/>
        </w:rPr>
        <w:br w:type="textWrapping"/>
      </w:r>
    </w:p>
    <w:p>
      <w:pPr>
        <w:pStyle w:val="Normal.0"/>
        <w:widowControl w:val="0"/>
        <w:spacing w:line="100" w:lineRule="exact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1276"/>
        </w:tabs>
        <w:spacing w:line="480" w:lineRule="exact"/>
        <w:rPr>
          <w:rFonts w:ascii="Arial" w:cs="Arial" w:hAnsi="Arial" w:eastAsia="Arial"/>
          <w:caps w:val="1"/>
          <w:sz w:val="36"/>
          <w:szCs w:val="36"/>
        </w:rPr>
      </w:pPr>
      <w:r>
        <w:rPr>
          <w:rFonts w:ascii="Arial" w:hAnsi="Arial"/>
          <w:rtl w:val="0"/>
          <w:lang w:val="de-DE"/>
        </w:rPr>
        <w:t>Thema:</w:t>
        <w:tab/>
      </w:r>
      <w:r>
        <w:rPr>
          <w:rFonts w:ascii="Helvetica" w:hAnsi="Helvetica"/>
          <w:b w:val="1"/>
          <w:bCs w:val="1"/>
          <w:rtl w:val="0"/>
          <w:lang w:val="de-DE"/>
        </w:rPr>
        <w:t>quadratisch-praktisch-gelungen</w:t>
      </w:r>
    </w:p>
    <w:p>
      <w:pPr>
        <w:pStyle w:val="Normal.0"/>
        <w:widowControl w:val="0"/>
        <w:tabs>
          <w:tab w:val="left" w:pos="1765"/>
        </w:tabs>
        <w:spacing w:line="288" w:lineRule="exact"/>
        <w:jc w:val="both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u w:val="single"/>
        </w:rPr>
      </w:pPr>
      <w:r>
        <w:rPr>
          <w:rFonts w:ascii="Arial" w:hAnsi="Arial"/>
          <w:u w:val="single"/>
          <w:rtl w:val="0"/>
          <w:lang w:val="de-DE"/>
        </w:rPr>
        <w:t>Aufgabe: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Planen Sie ein Modell eines Wohnhauses im Ma</w:t>
      </w:r>
      <w:r>
        <w:rPr>
          <w:rFonts w:ascii="Arial" w:hAnsi="Arial" w:hint="default"/>
          <w:rtl w:val="0"/>
          <w:lang w:val="de-DE"/>
        </w:rPr>
        <w:t>ß</w:t>
      </w:r>
      <w:r>
        <w:rPr>
          <w:rFonts w:ascii="Arial" w:hAnsi="Arial"/>
          <w:rtl w:val="0"/>
          <w:lang w:val="de-DE"/>
        </w:rPr>
        <w:t>stab 1:50.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1276"/>
        </w:tabs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Gegeben sind zwei Bauk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rper mit quadratischen Grundfl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chen (jeweils 10 Meter Seitenl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nge). Die Raumh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hen k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nnen variieren.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1276"/>
        </w:tabs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Die beiden Bauk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rper ergeben eine Einheit. Sie k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nnen sich ber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hren, sich erg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nzen oder durchdringen.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Arial" w:hAnsi="Arial"/>
          <w:rtl w:val="0"/>
          <w:lang w:val="de-DE"/>
        </w:rPr>
        <w:t>Der Au</w:t>
      </w:r>
      <w:r>
        <w:rPr>
          <w:rFonts w:ascii="Arial" w:hAnsi="Arial" w:hint="default"/>
          <w:rtl w:val="0"/>
          <w:lang w:val="de-DE"/>
        </w:rPr>
        <w:t>ß</w:t>
      </w:r>
      <w:r>
        <w:rPr>
          <w:rFonts w:ascii="Arial" w:hAnsi="Arial"/>
          <w:rtl w:val="0"/>
          <w:lang w:val="de-DE"/>
        </w:rPr>
        <w:t>enbereich und die Ausstattung  bleiben unber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cksichtigt.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Arial" w:hAnsi="Arial"/>
          <w:rtl w:val="0"/>
          <w:lang w:val="de-DE"/>
        </w:rPr>
        <w:t>Erl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uternde Skizzen zur Kl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rung der Raum- und Lichtsituation sind m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glich.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1276"/>
        </w:tabs>
        <w:rPr>
          <w:rFonts w:ascii="Arial" w:cs="Arial" w:hAnsi="Arial" w:eastAsia="Arial"/>
        </w:rPr>
      </w:pPr>
    </w:p>
    <w:p>
      <w:pPr>
        <w:pStyle w:val="Normal.0"/>
        <w:widowControl w:val="0"/>
        <w:tabs>
          <w:tab w:val="left" w:pos="1765"/>
        </w:tabs>
        <w:spacing w:line="288" w:lineRule="exact"/>
        <w:jc w:val="both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u w:val="single"/>
        </w:rPr>
      </w:pPr>
      <w:r>
        <w:rPr>
          <w:rFonts w:ascii="Arial" w:hAnsi="Arial"/>
          <w:u w:val="single"/>
          <w:rtl w:val="0"/>
          <w:lang w:val="de-DE"/>
        </w:rPr>
        <w:t>Material / Werkzeuge / Ma</w:t>
      </w:r>
      <w:r>
        <w:rPr>
          <w:rFonts w:ascii="Arial" w:hAnsi="Arial" w:hint="default"/>
          <w:u w:val="single"/>
          <w:rtl w:val="0"/>
          <w:lang w:val="de-DE"/>
        </w:rPr>
        <w:t>ß</w:t>
      </w:r>
      <w:r>
        <w:rPr>
          <w:rFonts w:ascii="Arial" w:hAnsi="Arial"/>
          <w:u w:val="single"/>
          <w:rtl w:val="0"/>
          <w:lang w:val="de-DE"/>
        </w:rPr>
        <w:t>e: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Grundpappe 70 x 50 cm, Skizzenpapier, Modellpappe, Rhenalonplatten, Papier, Klebstoff,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Klebeband, Messer, Bleistift, Lineal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Ma</w:t>
      </w:r>
      <w:r>
        <w:rPr>
          <w:rFonts w:ascii="Arial" w:hAnsi="Arial" w:hint="default"/>
          <w:rtl w:val="0"/>
          <w:lang w:val="de-DE"/>
        </w:rPr>
        <w:t>ß</w:t>
      </w:r>
      <w:r>
        <w:rPr>
          <w:rFonts w:ascii="Arial" w:hAnsi="Arial"/>
          <w:rtl w:val="0"/>
          <w:lang w:val="de-DE"/>
        </w:rPr>
        <w:t xml:space="preserve">e: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Die  Seitenl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nge eines quadratischen Bauk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rpers entspricht 10 Metern im Ma</w:t>
      </w:r>
      <w:r>
        <w:rPr>
          <w:rFonts w:ascii="Arial" w:hAnsi="Arial" w:hint="default"/>
          <w:rtl w:val="0"/>
          <w:lang w:val="de-DE"/>
        </w:rPr>
        <w:t>ß</w:t>
      </w:r>
      <w:r>
        <w:rPr>
          <w:rFonts w:ascii="Arial" w:hAnsi="Arial"/>
          <w:rtl w:val="0"/>
          <w:lang w:val="de-DE"/>
        </w:rPr>
        <w:t xml:space="preserve">stab 1:50. 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</w:p>
    <w:p>
      <w:pPr>
        <w:pStyle w:val="Normal.0"/>
        <w:widowControl w:val="0"/>
        <w:tabs>
          <w:tab w:val="left" w:pos="1701"/>
        </w:tabs>
        <w:spacing w:line="283" w:lineRule="exact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u w:val="single"/>
        </w:rPr>
      </w:pPr>
      <w:r>
        <w:rPr>
          <w:rFonts w:ascii="Arial" w:hAnsi="Arial"/>
          <w:u w:val="single"/>
          <w:rtl w:val="0"/>
          <w:lang w:val="de-DE"/>
        </w:rPr>
        <w:t>Hinweise zur Gestaltung: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Die Bauk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rper durchdringen, ber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hren oder erg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nzen sich. Die Geb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udeteile k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nnen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als Solit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r oder ge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ffnet gestaltet sein. Unterschiedliche M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 xml:space="preserve">glichkeiten bei der Darstellung der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Raumformen, bis hin zu angedeuteten Volumen, sind denkbar.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Fenster- und T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r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ffnungen sind ebenfalls als gestalterisches Mittel und zur Lichtf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hrung  zu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nutzen.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Variierende Bodenniveaus sind m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glich, aber nicht zwingend vorgeschrieben.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Eine klare Formensprache ist w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nschenswert. Kontrastierungen sind sinnvoll einzusetzen.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Das Dach muss abnehmbar sein.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Geben Sie die Himmelsrichtungen an.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</w:p>
    <w:p>
      <w:pPr>
        <w:pStyle w:val="Normal.0"/>
        <w:widowControl w:val="0"/>
        <w:tabs>
          <w:tab w:val="left" w:pos="1701"/>
        </w:tabs>
        <w:spacing w:line="288" w:lineRule="exact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  <w:u w:val="single"/>
        </w:rPr>
      </w:pPr>
      <w:r>
        <w:rPr>
          <w:rFonts w:ascii="Arial" w:hAnsi="Arial"/>
          <w:u w:val="single"/>
          <w:rtl w:val="0"/>
          <w:lang w:val="de-DE"/>
        </w:rPr>
        <w:t>Wirkung und Aussage: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Aus zwei scheinbar unspektakul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ren und schlichten Bauk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rpern (quadratische Grundform) soll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ein Geb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ude im Ma</w:t>
      </w:r>
      <w:r>
        <w:rPr>
          <w:rFonts w:ascii="Arial" w:hAnsi="Arial" w:hint="default"/>
          <w:rtl w:val="0"/>
          <w:lang w:val="de-DE"/>
        </w:rPr>
        <w:t>ß</w:t>
      </w:r>
      <w:r>
        <w:rPr>
          <w:rFonts w:ascii="Arial" w:hAnsi="Arial"/>
          <w:rtl w:val="0"/>
          <w:lang w:val="de-DE"/>
        </w:rPr>
        <w:t xml:space="preserve">stab 1:50 geplant und gestaltet werden.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Die Bauk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rper sollen  in einem spannungsvollen Verh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ltnis stehen. Diese Wirkung kann durch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unterschiedliche Gestaltungsmittel erzielt werden.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</w:rPr>
      </w:pPr>
    </w:p>
    <w:p>
      <w:pPr>
        <w:pStyle w:val="Normal.0"/>
        <w:widowControl w:val="0"/>
        <w:tabs>
          <w:tab w:val="left" w:pos="1683"/>
        </w:tabs>
        <w:spacing w:after="200" w:line="307" w:lineRule="exact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Die Aufgabe stellt eine Ganzheit dar. Sie wird unter Ber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cksichtigung inhaltlicher, formaler und technischer Aspekte bewertet.</w:t>
      </w:r>
    </w:p>
    <w:p>
      <w:pPr>
        <w:pStyle w:val="Normal.0"/>
        <w:widowControl w:val="0"/>
        <w:tabs>
          <w:tab w:val="left" w:pos="1683"/>
        </w:tabs>
        <w:spacing w:after="200" w:line="307" w:lineRule="exact"/>
        <w:rPr>
          <w:rFonts w:ascii="Arial" w:cs="Arial" w:hAnsi="Arial" w:eastAsia="Arial"/>
        </w:rPr>
      </w:pPr>
    </w:p>
    <w:p>
      <w:pPr>
        <w:pStyle w:val="Normal.0"/>
        <w:widowControl w:val="0"/>
        <w:tabs>
          <w:tab w:val="right" w:pos="10098"/>
        </w:tabs>
        <w:spacing w:line="307" w:lineRule="exact"/>
      </w:pPr>
      <w:r>
        <w:rPr>
          <w:rFonts w:ascii="Arial" w:hAnsi="Arial"/>
          <w:rtl w:val="0"/>
          <w:lang w:val="de-DE"/>
        </w:rPr>
        <w:t xml:space="preserve">Datum: </w:t>
        <w:tab/>
        <w:t>Unterschrift des Fachlehrers:</w:t>
      </w:r>
    </w:p>
    <w:sectPr>
      <w:headerReference w:type="default" r:id="rId5"/>
      <w:footerReference w:type="default" r:id="rId6"/>
      <w:pgSz w:w="11900" w:h="16840" w:orient="portrait"/>
      <w:pgMar w:top="567" w:right="851" w:bottom="851" w:left="85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09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0215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>
              <a:solidFill>
                <a:srgbClr val="000000"/>
              </a:solidFill>
            </a:uFill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0215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