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78B" w:rsidRPr="003275AE" w:rsidRDefault="003D4585" w:rsidP="00F844CD">
      <w:pPr>
        <w:pStyle w:val="berschrift1"/>
        <w:numPr>
          <w:ilvl w:val="0"/>
          <w:numId w:val="0"/>
        </w:numPr>
        <w:ind w:left="360" w:hanging="360"/>
        <w:jc w:val="both"/>
        <w:rPr>
          <w:rFonts w:cstheme="minorHAnsi"/>
          <w:sz w:val="24"/>
          <w:szCs w:val="24"/>
        </w:rPr>
      </w:pPr>
      <w:r w:rsidRPr="003275AE">
        <w:rPr>
          <w:rFonts w:cstheme="minorHAnsi"/>
          <w:sz w:val="24"/>
          <w:szCs w:val="24"/>
        </w:rPr>
        <w:t>Vorwort</w:t>
      </w:r>
      <w:r w:rsidR="00B73EAE" w:rsidRPr="003275AE">
        <w:rPr>
          <w:rFonts w:cstheme="minorHAnsi"/>
          <w:sz w:val="24"/>
          <w:szCs w:val="24"/>
        </w:rPr>
        <w:t xml:space="preserve"> </w:t>
      </w:r>
    </w:p>
    <w:p w:rsidR="00D762F4" w:rsidRPr="003275AE" w:rsidRDefault="00D762F4" w:rsidP="00F844CD">
      <w:pPr>
        <w:pStyle w:val="Textkrper-Erstzeileneinzug"/>
        <w:ind w:firstLine="0"/>
        <w:rPr>
          <w:rFonts w:cstheme="minorHAnsi"/>
          <w:color w:val="auto"/>
        </w:rPr>
      </w:pPr>
      <w:r w:rsidRPr="003275AE">
        <w:rPr>
          <w:rFonts w:cstheme="minorHAnsi"/>
        </w:rPr>
        <w:t>Mit der vorliegenden</w:t>
      </w:r>
      <w:r w:rsidR="00F844CD" w:rsidRPr="003275AE">
        <w:rPr>
          <w:rFonts w:cstheme="minorHAnsi"/>
        </w:rPr>
        <w:t xml:space="preserve"> Handreichung werden für den Volks- und Betriebswirtschaftslehre</w:t>
      </w:r>
      <w:r w:rsidR="00C77B81" w:rsidRPr="003275AE">
        <w:rPr>
          <w:rFonts w:cstheme="minorHAnsi"/>
        </w:rPr>
        <w:t>u</w:t>
      </w:r>
      <w:r w:rsidRPr="003275AE">
        <w:rPr>
          <w:rFonts w:cstheme="minorHAnsi"/>
        </w:rPr>
        <w:t xml:space="preserve">nterricht in der Eingangsklasse Unterrichtsbeispiele zur Verfügung gestellt, </w:t>
      </w:r>
      <w:r w:rsidRPr="003275AE">
        <w:rPr>
          <w:rFonts w:cstheme="minorHAnsi"/>
          <w:color w:val="auto"/>
        </w:rPr>
        <w:t>deren Schwerpunkt auf meth</w:t>
      </w:r>
      <w:r w:rsidRPr="003275AE">
        <w:rPr>
          <w:rFonts w:cstheme="minorHAnsi"/>
          <w:color w:val="auto"/>
        </w:rPr>
        <w:t>o</w:t>
      </w:r>
      <w:r w:rsidRPr="003275AE">
        <w:rPr>
          <w:rFonts w:cstheme="minorHAnsi"/>
          <w:color w:val="auto"/>
        </w:rPr>
        <w:t>disch-didaktischer Nachhaltigkeit liegt.</w:t>
      </w:r>
    </w:p>
    <w:p w:rsidR="00D762F4" w:rsidRPr="003275AE" w:rsidRDefault="00D762F4" w:rsidP="00F844CD">
      <w:pPr>
        <w:pStyle w:val="Textkrper-Erstzeileneinzug"/>
        <w:ind w:firstLine="0"/>
        <w:rPr>
          <w:rFonts w:cstheme="minorHAnsi"/>
          <w:color w:val="auto"/>
        </w:rPr>
      </w:pPr>
      <w:r w:rsidRPr="003275AE">
        <w:rPr>
          <w:rFonts w:cstheme="minorHAnsi"/>
          <w:color w:val="auto"/>
        </w:rPr>
        <w:t>Die Fachgruppe hat bewusst keine zeitlich zusammenhängende Lehrplaneinheit erstellt, sondern fünf zeitlich nicht aufeinanderfolgende Unterrichtseinheiten erarbeitet, vier kleinere Unterricht</w:t>
      </w:r>
      <w:r w:rsidRPr="003275AE">
        <w:rPr>
          <w:rFonts w:cstheme="minorHAnsi"/>
          <w:color w:val="auto"/>
        </w:rPr>
        <w:t>s</w:t>
      </w:r>
      <w:r w:rsidRPr="003275AE">
        <w:rPr>
          <w:rFonts w:cstheme="minorHAnsi"/>
          <w:color w:val="auto"/>
        </w:rPr>
        <w:t xml:space="preserve">einheiten aus dem Bereich der Volkswirtschaftslehre (Teil 1) und eine größere Unterrichtseinheit aus dem Bereich der Betriebswirtschaftslehre (Teil 2). </w:t>
      </w:r>
    </w:p>
    <w:p w:rsidR="00D762F4" w:rsidRPr="003275AE" w:rsidRDefault="00D762F4" w:rsidP="00F844CD">
      <w:pPr>
        <w:pStyle w:val="Textkrper-Erstzeileneinzug"/>
        <w:ind w:firstLine="0"/>
        <w:rPr>
          <w:rFonts w:cstheme="minorHAnsi"/>
          <w:color w:val="auto"/>
        </w:rPr>
      </w:pPr>
      <w:r w:rsidRPr="003275AE">
        <w:rPr>
          <w:rFonts w:cstheme="minorHAnsi"/>
          <w:color w:val="auto"/>
        </w:rPr>
        <w:t>Mit Hilfe verschiedener Methoden und den Möglichkeiten der Binnendifferenzierung, der pädag</w:t>
      </w:r>
      <w:r w:rsidRPr="003275AE">
        <w:rPr>
          <w:rFonts w:cstheme="minorHAnsi"/>
          <w:color w:val="auto"/>
        </w:rPr>
        <w:t>o</w:t>
      </w:r>
      <w:r w:rsidRPr="003275AE">
        <w:rPr>
          <w:rFonts w:cstheme="minorHAnsi"/>
          <w:color w:val="auto"/>
        </w:rPr>
        <w:t>gischen D</w:t>
      </w:r>
      <w:r w:rsidR="00F844CD" w:rsidRPr="003275AE">
        <w:rPr>
          <w:rFonts w:cstheme="minorHAnsi"/>
          <w:color w:val="auto"/>
        </w:rPr>
        <w:t>iagnose, der Lernreflexion und -</w:t>
      </w:r>
      <w:r w:rsidRPr="003275AE">
        <w:rPr>
          <w:rFonts w:cstheme="minorHAnsi"/>
          <w:color w:val="auto"/>
        </w:rPr>
        <w:t>organisation soll ein systematischer Kompetenzaufbau erzielt werden.</w:t>
      </w:r>
      <w:r w:rsidR="00921C30" w:rsidRPr="003275AE">
        <w:rPr>
          <w:rFonts w:cstheme="minorHAnsi"/>
          <w:color w:val="auto"/>
        </w:rPr>
        <w:t xml:space="preserve"> Damit soll das Ziel verfolgt werden, dass die Schülerinnen und Schüler ihre Han</w:t>
      </w:r>
      <w:r w:rsidR="00921C30" w:rsidRPr="003275AE">
        <w:rPr>
          <w:rFonts w:cstheme="minorHAnsi"/>
          <w:color w:val="auto"/>
        </w:rPr>
        <w:t>d</w:t>
      </w:r>
      <w:r w:rsidR="00921C30" w:rsidRPr="003275AE">
        <w:rPr>
          <w:rFonts w:cstheme="minorHAnsi"/>
          <w:color w:val="auto"/>
        </w:rPr>
        <w:t>lungskompetenz erweitern und für ihr zunehmend selbstgesteuertes Lernen Verantwortung übe</w:t>
      </w:r>
      <w:r w:rsidR="00921C30" w:rsidRPr="003275AE">
        <w:rPr>
          <w:rFonts w:cstheme="minorHAnsi"/>
          <w:color w:val="auto"/>
        </w:rPr>
        <w:t>r</w:t>
      </w:r>
      <w:r w:rsidR="00921C30" w:rsidRPr="003275AE">
        <w:rPr>
          <w:rFonts w:cstheme="minorHAnsi"/>
          <w:color w:val="auto"/>
        </w:rPr>
        <w:t>nehmen.</w:t>
      </w:r>
    </w:p>
    <w:p w:rsidR="00D762F4" w:rsidRPr="003275AE" w:rsidRDefault="00D762F4" w:rsidP="00F844CD">
      <w:pPr>
        <w:pStyle w:val="Textkrper-Erstzeileneinzug"/>
        <w:ind w:firstLine="0"/>
        <w:rPr>
          <w:rFonts w:cstheme="minorHAnsi"/>
          <w:color w:val="auto"/>
        </w:rPr>
      </w:pPr>
      <w:r w:rsidRPr="003275AE">
        <w:rPr>
          <w:rFonts w:cstheme="minorHAnsi"/>
          <w:color w:val="auto"/>
        </w:rPr>
        <w:t xml:space="preserve"> </w:t>
      </w:r>
    </w:p>
    <w:p w:rsidR="00D762F4" w:rsidRPr="003275AE" w:rsidRDefault="00D762F4" w:rsidP="00F844CD">
      <w:pPr>
        <w:pStyle w:val="Textkrper-Erstzeileneinzug"/>
        <w:ind w:firstLine="0"/>
        <w:rPr>
          <w:rFonts w:cstheme="minorHAnsi"/>
        </w:rPr>
      </w:pPr>
      <w:r w:rsidRPr="003275AE">
        <w:rPr>
          <w:rFonts w:cstheme="minorHAnsi"/>
        </w:rPr>
        <w:t>In den Unterrichtsbeispielen werden nachfolgende Ebenen bzw. Dimensionen (siehe methodisch-didaktisches Konzept für die Eingangsklasse zum Übergang in den beruflichen Vollzeitschulen) b</w:t>
      </w:r>
      <w:r w:rsidRPr="003275AE">
        <w:rPr>
          <w:rFonts w:cstheme="minorHAnsi"/>
        </w:rPr>
        <w:t>e</w:t>
      </w:r>
      <w:r w:rsidRPr="003275AE">
        <w:rPr>
          <w:rFonts w:cstheme="minorHAnsi"/>
        </w:rPr>
        <w:t>rücksichtigt:</w:t>
      </w:r>
    </w:p>
    <w:p w:rsidR="00D762F4" w:rsidRPr="003275AE" w:rsidRDefault="00D762F4" w:rsidP="00F844CD">
      <w:pPr>
        <w:pStyle w:val="Textkrper-Erstzeileneinzug"/>
        <w:numPr>
          <w:ilvl w:val="3"/>
          <w:numId w:val="7"/>
        </w:numPr>
        <w:ind w:left="426" w:hanging="284"/>
        <w:rPr>
          <w:rFonts w:cstheme="minorHAnsi"/>
        </w:rPr>
      </w:pPr>
      <w:r w:rsidRPr="003275AE">
        <w:rPr>
          <w:rFonts w:cstheme="minorHAnsi"/>
          <w:b/>
        </w:rPr>
        <w:t>Reflexion der Schüler</w:t>
      </w:r>
      <w:r w:rsidR="00F839CC" w:rsidRPr="003275AE">
        <w:rPr>
          <w:rFonts w:cstheme="minorHAnsi"/>
          <w:b/>
        </w:rPr>
        <w:t>innen und Schüler</w:t>
      </w:r>
      <w:r w:rsidRPr="003275AE">
        <w:rPr>
          <w:rFonts w:cstheme="minorHAnsi"/>
          <w:b/>
        </w:rPr>
        <w:t>:</w:t>
      </w:r>
    </w:p>
    <w:p w:rsidR="00D762F4" w:rsidRPr="003275AE" w:rsidRDefault="00D762F4" w:rsidP="00F844CD">
      <w:pPr>
        <w:pStyle w:val="Textkrper-Erstzeileneinzug"/>
        <w:numPr>
          <w:ilvl w:val="0"/>
          <w:numId w:val="8"/>
        </w:numPr>
        <w:rPr>
          <w:rFonts w:cstheme="minorHAnsi"/>
        </w:rPr>
      </w:pPr>
      <w:r w:rsidRPr="003275AE">
        <w:rPr>
          <w:rFonts w:cstheme="minorHAnsi"/>
        </w:rPr>
        <w:t>überfachliche Kompetenzen (z.</w:t>
      </w:r>
      <w:r w:rsidR="00F844CD" w:rsidRPr="003275AE">
        <w:rPr>
          <w:rFonts w:cstheme="minorHAnsi"/>
        </w:rPr>
        <w:t xml:space="preserve"> </w:t>
      </w:r>
      <w:r w:rsidRPr="003275AE">
        <w:rPr>
          <w:rFonts w:cstheme="minorHAnsi"/>
        </w:rPr>
        <w:t>B. mithilfe von Selbstreflexionsbögen nach Unterrichtsei</w:t>
      </w:r>
      <w:r w:rsidRPr="003275AE">
        <w:rPr>
          <w:rFonts w:cstheme="minorHAnsi"/>
        </w:rPr>
        <w:t>n</w:t>
      </w:r>
      <w:r w:rsidRPr="003275AE">
        <w:rPr>
          <w:rFonts w:cstheme="minorHAnsi"/>
        </w:rPr>
        <w:t xml:space="preserve">heiten) </w:t>
      </w:r>
    </w:p>
    <w:p w:rsidR="00D762F4" w:rsidRPr="003275AE" w:rsidRDefault="00D762F4" w:rsidP="00F844CD">
      <w:pPr>
        <w:pStyle w:val="Textkrper-Erstzeileneinzug"/>
        <w:numPr>
          <w:ilvl w:val="0"/>
          <w:numId w:val="8"/>
        </w:numPr>
        <w:rPr>
          <w:rFonts w:cstheme="minorHAnsi"/>
        </w:rPr>
      </w:pPr>
      <w:r w:rsidRPr="003275AE">
        <w:rPr>
          <w:rFonts w:cstheme="minorHAnsi"/>
        </w:rPr>
        <w:t>fachliche Kompetenzen (z.</w:t>
      </w:r>
      <w:r w:rsidR="00F844CD" w:rsidRPr="003275AE">
        <w:rPr>
          <w:rFonts w:cstheme="minorHAnsi"/>
        </w:rPr>
        <w:t xml:space="preserve"> </w:t>
      </w:r>
      <w:r w:rsidRPr="003275AE">
        <w:rPr>
          <w:rFonts w:cstheme="minorHAnsi"/>
        </w:rPr>
        <w:t>B. durch Ich-kann-Listen)</w:t>
      </w:r>
    </w:p>
    <w:p w:rsidR="00D762F4" w:rsidRPr="003275AE" w:rsidRDefault="00D762F4" w:rsidP="00F844CD">
      <w:pPr>
        <w:pStyle w:val="Textkrper-Erstzeileneinzug"/>
        <w:numPr>
          <w:ilvl w:val="0"/>
          <w:numId w:val="8"/>
        </w:numPr>
        <w:rPr>
          <w:rFonts w:cstheme="minorHAnsi"/>
        </w:rPr>
      </w:pPr>
      <w:r w:rsidRPr="003275AE">
        <w:rPr>
          <w:rFonts w:cstheme="minorHAnsi"/>
        </w:rPr>
        <w:t xml:space="preserve">individuelle Arbeitsprotokolle </w:t>
      </w:r>
    </w:p>
    <w:p w:rsidR="00D762F4" w:rsidRPr="003275AE" w:rsidRDefault="00D762F4" w:rsidP="00F844CD">
      <w:pPr>
        <w:pStyle w:val="Textkrper-Erstzeileneinzug"/>
        <w:numPr>
          <w:ilvl w:val="3"/>
          <w:numId w:val="7"/>
        </w:numPr>
        <w:ind w:left="426" w:hanging="284"/>
        <w:rPr>
          <w:rFonts w:cstheme="minorHAnsi"/>
          <w:b/>
        </w:rPr>
      </w:pPr>
      <w:r w:rsidRPr="003275AE">
        <w:rPr>
          <w:rFonts w:cstheme="minorHAnsi"/>
          <w:b/>
        </w:rPr>
        <w:t>Reflexion de</w:t>
      </w:r>
      <w:r w:rsidR="00F839CC" w:rsidRPr="003275AE">
        <w:rPr>
          <w:rFonts w:cstheme="minorHAnsi"/>
          <w:b/>
        </w:rPr>
        <w:t>r</w:t>
      </w:r>
      <w:r w:rsidRPr="003275AE">
        <w:rPr>
          <w:rFonts w:cstheme="minorHAnsi"/>
          <w:b/>
        </w:rPr>
        <w:t xml:space="preserve"> Lehr</w:t>
      </w:r>
      <w:r w:rsidR="00F839CC" w:rsidRPr="003275AE">
        <w:rPr>
          <w:rFonts w:cstheme="minorHAnsi"/>
          <w:b/>
        </w:rPr>
        <w:t>kraft</w:t>
      </w:r>
      <w:r w:rsidRPr="003275AE">
        <w:rPr>
          <w:rFonts w:cstheme="minorHAnsi"/>
          <w:b/>
        </w:rPr>
        <w:t xml:space="preserve">: </w:t>
      </w:r>
    </w:p>
    <w:p w:rsidR="00D762F4" w:rsidRPr="003275AE" w:rsidRDefault="00D762F4" w:rsidP="00F844CD">
      <w:pPr>
        <w:pStyle w:val="Textkrper-Erstzeileneinzug"/>
        <w:rPr>
          <w:rFonts w:cstheme="minorHAnsi"/>
        </w:rPr>
      </w:pPr>
      <w:r w:rsidRPr="003275AE">
        <w:rPr>
          <w:rFonts w:cstheme="minorHAnsi"/>
        </w:rPr>
        <w:t>im Vorfeld z.</w:t>
      </w:r>
      <w:r w:rsidR="00F844CD" w:rsidRPr="003275AE">
        <w:rPr>
          <w:rFonts w:cstheme="minorHAnsi"/>
        </w:rPr>
        <w:t xml:space="preserve"> </w:t>
      </w:r>
      <w:r w:rsidRPr="003275AE">
        <w:rPr>
          <w:rFonts w:cstheme="minorHAnsi"/>
        </w:rPr>
        <w:t>B. über</w:t>
      </w:r>
    </w:p>
    <w:p w:rsidR="00D762F4" w:rsidRPr="003275AE" w:rsidRDefault="00D762F4" w:rsidP="00F844CD">
      <w:pPr>
        <w:pStyle w:val="Textkrper-Erstzeileneinzug"/>
        <w:numPr>
          <w:ilvl w:val="0"/>
          <w:numId w:val="9"/>
        </w:numPr>
        <w:rPr>
          <w:rFonts w:cstheme="minorHAnsi"/>
        </w:rPr>
      </w:pPr>
      <w:r w:rsidRPr="003275AE">
        <w:rPr>
          <w:rFonts w:cstheme="minorHAnsi"/>
        </w:rPr>
        <w:t xml:space="preserve">die schriftlichen Arbeitsaufträge </w:t>
      </w:r>
    </w:p>
    <w:p w:rsidR="00D762F4" w:rsidRPr="003275AE" w:rsidRDefault="00D762F4" w:rsidP="00F844CD">
      <w:pPr>
        <w:pStyle w:val="Textkrper-Erstzeileneinzug"/>
        <w:numPr>
          <w:ilvl w:val="0"/>
          <w:numId w:val="9"/>
        </w:numPr>
        <w:rPr>
          <w:rFonts w:cstheme="minorHAnsi"/>
        </w:rPr>
      </w:pPr>
      <w:r w:rsidRPr="003275AE">
        <w:rPr>
          <w:rFonts w:cstheme="minorHAnsi"/>
        </w:rPr>
        <w:t>Advance Organizer (Transparenz der Inhalte)</w:t>
      </w:r>
    </w:p>
    <w:p w:rsidR="00D762F4" w:rsidRPr="003275AE" w:rsidRDefault="00D762F4" w:rsidP="00F844CD">
      <w:pPr>
        <w:pStyle w:val="Textkrper-Erstzeileneinzug"/>
        <w:numPr>
          <w:ilvl w:val="0"/>
          <w:numId w:val="9"/>
        </w:numPr>
        <w:rPr>
          <w:rFonts w:cstheme="minorHAnsi"/>
        </w:rPr>
      </w:pPr>
      <w:r w:rsidRPr="003275AE">
        <w:rPr>
          <w:rFonts w:cstheme="minorHAnsi"/>
        </w:rPr>
        <w:t>Ich-kann-Listen</w:t>
      </w:r>
    </w:p>
    <w:p w:rsidR="00D762F4" w:rsidRPr="003275AE" w:rsidRDefault="00D762F4" w:rsidP="00F844CD">
      <w:pPr>
        <w:pStyle w:val="Textkrper-Erstzeileneinzug"/>
        <w:rPr>
          <w:rFonts w:cstheme="minorHAnsi"/>
        </w:rPr>
      </w:pPr>
      <w:r w:rsidRPr="003275AE">
        <w:rPr>
          <w:rFonts w:cstheme="minorHAnsi"/>
        </w:rPr>
        <w:t>im Nachhinein z.</w:t>
      </w:r>
      <w:r w:rsidR="00F844CD" w:rsidRPr="003275AE">
        <w:rPr>
          <w:rFonts w:cstheme="minorHAnsi"/>
        </w:rPr>
        <w:t xml:space="preserve"> </w:t>
      </w:r>
      <w:r w:rsidRPr="003275AE">
        <w:rPr>
          <w:rFonts w:cstheme="minorHAnsi"/>
        </w:rPr>
        <w:t>B. über</w:t>
      </w:r>
    </w:p>
    <w:p w:rsidR="00D762F4" w:rsidRPr="003275AE" w:rsidRDefault="00D762F4" w:rsidP="00F844CD">
      <w:pPr>
        <w:pStyle w:val="Textkrper-Erstzeileneinzug"/>
        <w:numPr>
          <w:ilvl w:val="0"/>
          <w:numId w:val="10"/>
        </w:numPr>
        <w:rPr>
          <w:rFonts w:cstheme="minorHAnsi"/>
        </w:rPr>
      </w:pPr>
      <w:r w:rsidRPr="003275AE">
        <w:rPr>
          <w:rFonts w:cstheme="minorHAnsi"/>
        </w:rPr>
        <w:t>den erfolgten Unterricht</w:t>
      </w:r>
    </w:p>
    <w:p w:rsidR="00D762F4" w:rsidRPr="003275AE" w:rsidRDefault="00D762F4" w:rsidP="00F844CD">
      <w:pPr>
        <w:pStyle w:val="Textkrper-Erstzeileneinzug"/>
        <w:numPr>
          <w:ilvl w:val="0"/>
          <w:numId w:val="10"/>
        </w:numPr>
        <w:rPr>
          <w:rFonts w:cstheme="minorHAnsi"/>
        </w:rPr>
      </w:pPr>
      <w:r w:rsidRPr="003275AE">
        <w:rPr>
          <w:rFonts w:cstheme="minorHAnsi"/>
        </w:rPr>
        <w:t>Schülerfeedback</w:t>
      </w:r>
    </w:p>
    <w:p w:rsidR="00D762F4" w:rsidRPr="003275AE" w:rsidRDefault="00D762F4" w:rsidP="00F844CD">
      <w:pPr>
        <w:pStyle w:val="Textkrper-Erstzeileneinzug"/>
        <w:numPr>
          <w:ilvl w:val="0"/>
          <w:numId w:val="10"/>
        </w:numPr>
        <w:rPr>
          <w:rFonts w:cstheme="minorHAnsi"/>
        </w:rPr>
      </w:pPr>
      <w:r w:rsidRPr="003275AE">
        <w:rPr>
          <w:rFonts w:cstheme="minorHAnsi"/>
        </w:rPr>
        <w:t>Auswertung von Diagnoseinstrumenten (wie z.</w:t>
      </w:r>
      <w:r w:rsidR="00F844CD" w:rsidRPr="003275AE">
        <w:rPr>
          <w:rFonts w:cstheme="minorHAnsi"/>
        </w:rPr>
        <w:t xml:space="preserve"> </w:t>
      </w:r>
      <w:r w:rsidRPr="003275AE">
        <w:rPr>
          <w:rFonts w:cstheme="minorHAnsi"/>
        </w:rPr>
        <w:t>B. mithilfe von Ich-kann-Listen)</w:t>
      </w:r>
    </w:p>
    <w:p w:rsidR="00D762F4" w:rsidRPr="003275AE" w:rsidRDefault="00D762F4" w:rsidP="00F844CD">
      <w:pPr>
        <w:pStyle w:val="Textkrper-Erstzeileneinzug"/>
        <w:ind w:firstLine="0"/>
        <w:rPr>
          <w:rFonts w:cstheme="minorHAnsi"/>
        </w:rPr>
      </w:pPr>
    </w:p>
    <w:p w:rsidR="00F844CD" w:rsidRPr="003275AE" w:rsidRDefault="00F844CD" w:rsidP="00F844CD">
      <w:pPr>
        <w:pStyle w:val="Textkrper-Erstzeileneinzug"/>
        <w:ind w:firstLine="0"/>
        <w:rPr>
          <w:rFonts w:cstheme="minorHAnsi"/>
          <w:b/>
        </w:rPr>
      </w:pPr>
      <w:r w:rsidRPr="003275AE">
        <w:rPr>
          <w:rFonts w:cstheme="minorHAnsi"/>
          <w:b/>
        </w:rPr>
        <w:br w:type="page"/>
      </w:r>
    </w:p>
    <w:p w:rsidR="00D762F4" w:rsidRPr="003275AE" w:rsidRDefault="00D762F4" w:rsidP="00F844CD">
      <w:pPr>
        <w:pStyle w:val="Textkrper-Erstzeileneinzug"/>
        <w:ind w:firstLine="0"/>
        <w:rPr>
          <w:rFonts w:cstheme="minorHAnsi"/>
          <w:b/>
        </w:rPr>
      </w:pPr>
      <w:r w:rsidRPr="003275AE">
        <w:rPr>
          <w:rFonts w:cstheme="minorHAnsi"/>
          <w:b/>
        </w:rPr>
        <w:lastRenderedPageBreak/>
        <w:t>Umsetzung der geplanten Unterrichtsarrangements (Aufbau der Lernzeit)</w:t>
      </w:r>
    </w:p>
    <w:p w:rsidR="00D762F4" w:rsidRPr="003275AE" w:rsidRDefault="00D762F4" w:rsidP="00F844CD">
      <w:pPr>
        <w:pStyle w:val="Textkrper-Erstzeileneinzug"/>
        <w:ind w:firstLine="0"/>
        <w:rPr>
          <w:rFonts w:cstheme="minorHAnsi"/>
        </w:rPr>
      </w:pPr>
    </w:p>
    <w:p w:rsidR="00D762F4" w:rsidRPr="003275AE" w:rsidRDefault="00D762F4" w:rsidP="00F844CD">
      <w:pPr>
        <w:pStyle w:val="Textkrper-Erstzeileneinzug"/>
        <w:ind w:firstLine="0"/>
        <w:rPr>
          <w:rFonts w:cstheme="minorHAnsi"/>
          <w:b/>
        </w:rPr>
      </w:pPr>
      <w:r w:rsidRPr="003275AE">
        <w:rPr>
          <w:rFonts w:cstheme="minorHAnsi"/>
          <w:b/>
        </w:rPr>
        <w:t>Teil 1 Unterrichtseinheiten aus dem Bereich der Volkswirtschaftslehre</w:t>
      </w:r>
    </w:p>
    <w:p w:rsidR="00D762F4" w:rsidRPr="003275AE" w:rsidRDefault="00D762F4" w:rsidP="00F844CD">
      <w:pPr>
        <w:pStyle w:val="Textkrper-Erstzeileneinzug"/>
        <w:ind w:firstLine="0"/>
        <w:rPr>
          <w:rFonts w:cstheme="minorHAnsi"/>
          <w:color w:val="auto"/>
        </w:rPr>
      </w:pPr>
      <w:r w:rsidRPr="003275AE">
        <w:rPr>
          <w:rFonts w:cstheme="minorHAnsi"/>
        </w:rPr>
        <w:t>Neben der Erweiterung der Fachkompetenz im Fach Volkswirtschaftslehre ist das Ziel, einen Ko</w:t>
      </w:r>
      <w:r w:rsidRPr="003275AE">
        <w:rPr>
          <w:rFonts w:cstheme="minorHAnsi"/>
        </w:rPr>
        <w:t>m</w:t>
      </w:r>
      <w:r w:rsidRPr="003275AE">
        <w:rPr>
          <w:rFonts w:cstheme="minorHAnsi"/>
        </w:rPr>
        <w:t>petenzaufbau in den überfachlichen Kompetenzbereichen (wie beispielsweise im Kompetenzb</w:t>
      </w:r>
      <w:r w:rsidRPr="003275AE">
        <w:rPr>
          <w:rFonts w:cstheme="minorHAnsi"/>
        </w:rPr>
        <w:t>e</w:t>
      </w:r>
      <w:r w:rsidRPr="003275AE">
        <w:rPr>
          <w:rFonts w:cstheme="minorHAnsi"/>
        </w:rPr>
        <w:t>reich Arbeitsweise, Lesekompetenz und Kompetenz zu strukturieren) zu erzielen. Dabei kommen unter anderem folgende Methoden unte</w:t>
      </w:r>
      <w:r w:rsidR="00FF6FA2" w:rsidRPr="003275AE">
        <w:rPr>
          <w:rFonts w:cstheme="minorHAnsi"/>
        </w:rPr>
        <w:t>r Berücksichtigung des Sandwich</w:t>
      </w:r>
      <w:r w:rsidRPr="003275AE">
        <w:rPr>
          <w:rFonts w:cstheme="minorHAnsi"/>
        </w:rPr>
        <w:t>prinzips zur Anwendung:</w:t>
      </w:r>
      <w:r w:rsidR="00F844CD" w:rsidRPr="003275AE">
        <w:rPr>
          <w:rFonts w:cstheme="minorHAnsi"/>
        </w:rPr>
        <w:t xml:space="preserve"> </w:t>
      </w:r>
      <w:r w:rsidRPr="003275AE">
        <w:rPr>
          <w:rFonts w:cstheme="minorHAnsi"/>
        </w:rPr>
        <w:t xml:space="preserve">5-Schritt-Lesemethode, Kartenmethode, Strukturlegen, </w:t>
      </w:r>
      <w:r w:rsidRPr="003275AE">
        <w:rPr>
          <w:rFonts w:cstheme="minorHAnsi"/>
          <w:color w:val="auto"/>
        </w:rPr>
        <w:t>Partnerinterview, Think-Pair-Share, Ler</w:t>
      </w:r>
      <w:r w:rsidRPr="003275AE">
        <w:rPr>
          <w:rFonts w:cstheme="minorHAnsi"/>
          <w:color w:val="auto"/>
        </w:rPr>
        <w:t>n</w:t>
      </w:r>
      <w:r w:rsidRPr="003275AE">
        <w:rPr>
          <w:rFonts w:cstheme="minorHAnsi"/>
          <w:color w:val="auto"/>
        </w:rPr>
        <w:t>tempoduett, Sortieraufgabe, Dreiergespräch, Visualisierungstechniken (wie Grafiz und Concept Map)</w:t>
      </w:r>
      <w:r w:rsidR="00F844CD" w:rsidRPr="003275AE">
        <w:rPr>
          <w:rFonts w:cstheme="minorHAnsi"/>
          <w:color w:val="auto"/>
        </w:rPr>
        <w:t>.</w:t>
      </w:r>
    </w:p>
    <w:p w:rsidR="00F64B85" w:rsidRPr="003275AE" w:rsidRDefault="00F64B85" w:rsidP="00F844CD">
      <w:pPr>
        <w:pStyle w:val="Textkrper-Erstzeileneinzug"/>
        <w:ind w:firstLine="0"/>
        <w:rPr>
          <w:rFonts w:cstheme="minorHAnsi"/>
          <w:color w:val="auto"/>
        </w:rPr>
      </w:pPr>
    </w:p>
    <w:p w:rsidR="009F6DC0" w:rsidRPr="003275AE" w:rsidRDefault="009F6DC0" w:rsidP="00F844CD">
      <w:pPr>
        <w:pStyle w:val="Textkrper-Erstzeileneinzug"/>
        <w:ind w:firstLine="0"/>
        <w:rPr>
          <w:rFonts w:cstheme="minorHAnsi"/>
          <w:b/>
        </w:rPr>
      </w:pPr>
      <w:r w:rsidRPr="003275AE">
        <w:rPr>
          <w:rFonts w:cstheme="minorHAnsi"/>
          <w:b/>
        </w:rPr>
        <w:t>Teil 2: Unterrichtseinheit aus dem Bereich der Betriebswirtschaftslehre</w:t>
      </w:r>
    </w:p>
    <w:p w:rsidR="00845577" w:rsidRPr="003275AE" w:rsidRDefault="00845577" w:rsidP="00F844CD">
      <w:pPr>
        <w:spacing w:line="318" w:lineRule="exact"/>
        <w:jc w:val="both"/>
        <w:rPr>
          <w:rFonts w:asciiTheme="minorHAnsi" w:eastAsia="Times New Roman" w:hAnsiTheme="minorHAnsi" w:cstheme="minorHAnsi"/>
          <w:color w:val="000000" w:themeColor="text1"/>
          <w:lang w:eastAsia="de-DE"/>
        </w:rPr>
      </w:pP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Grundlage für </w:t>
      </w:r>
      <w:r w:rsidR="007D5D4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die</w:t>
      </w: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Unterrichtseinheit über die LPE 3 </w:t>
      </w:r>
      <w:r w:rsidR="007D5D4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„</w:t>
      </w: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rechtliche Grundlagen des Handelns privater Haushalte</w:t>
      </w:r>
      <w:r w:rsidR="007D5D4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“</w:t>
      </w: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bildet die Problemorientierung</w:t>
      </w:r>
      <w:r w:rsidR="009A2A0D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bei Rechtsfällen</w:t>
      </w: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. </w:t>
      </w:r>
      <w:r w:rsidR="007D5D4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Die</w:t>
      </w: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Materialien</w:t>
      </w:r>
      <w:r w:rsidR="007D5D4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sind im Rahmen einer dreitägigen Fortbildung an der Akademie in Esslingen im Juli 2017 zum Thema „Neue methodisch-didaktische Konzeptionen für die Eingangsklasse“ entstanden. Mitgewirkt haben unter anderem</w:t>
      </w: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Eckhard Ahlgrimm, Friedrich-List-Schule Mannheim und Klaus Sc</w:t>
      </w:r>
      <w:r w:rsidR="00F844CD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heffold, Eduard-Spranger-Schule</w:t>
      </w: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Freudenstadt</w:t>
      </w:r>
      <w:r w:rsidR="007D5D4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.</w:t>
      </w:r>
    </w:p>
    <w:p w:rsidR="002969E8" w:rsidRPr="003275AE" w:rsidRDefault="007D5D49" w:rsidP="00F844CD">
      <w:pPr>
        <w:spacing w:line="318" w:lineRule="exact"/>
        <w:jc w:val="both"/>
        <w:rPr>
          <w:rFonts w:asciiTheme="minorHAnsi" w:eastAsia="Times New Roman" w:hAnsiTheme="minorHAnsi" w:cstheme="minorHAnsi"/>
          <w:color w:val="000000" w:themeColor="text1"/>
          <w:lang w:eastAsia="de-DE"/>
        </w:rPr>
      </w:pP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Im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Lehrplan</w:t>
      </w: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s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teht „die Schüler lösen einfache Rechtsprobleme des Privatrechts und erarbeiten dabei wichtige rechtliche Grundbegriffe“ und weiter</w:t>
      </w:r>
      <w:r w:rsidR="00F844CD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die Schülerinnen und Schüler „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analysieren am Beispiel eines Verbrauchsgüterkaufs wesentliche Inhalte eines Kaufvertrags“</w:t>
      </w:r>
      <w:r w:rsidR="00FF6FA2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.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Anhand des Kaufve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r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trags als Gelenkstelle wird die Kompetenzorientierung in dieser Unterrichtseinheit veranscha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u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licht. </w:t>
      </w:r>
    </w:p>
    <w:p w:rsidR="002969E8" w:rsidRPr="003275AE" w:rsidRDefault="002969E8" w:rsidP="00F844CD">
      <w:pPr>
        <w:spacing w:line="318" w:lineRule="exact"/>
        <w:jc w:val="both"/>
        <w:rPr>
          <w:rFonts w:asciiTheme="minorHAnsi" w:eastAsia="Times New Roman" w:hAnsiTheme="minorHAnsi" w:cstheme="minorHAnsi"/>
          <w:color w:val="000000" w:themeColor="text1"/>
          <w:lang w:eastAsia="de-DE"/>
        </w:rPr>
      </w:pP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Leitgedanke der Ausarbeitung ist die 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juristische </w:t>
      </w: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Fachk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ompetenz</w:t>
      </w: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im Hinblick auf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juristisches Grun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d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lagenwissen, juristische Arbeitstechniken und </w:t>
      </w: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die 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Entscheidungsfähigkeit in konkreten, persönl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i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chen Rechtsfragen. </w:t>
      </w:r>
      <w:r w:rsidR="00A821E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Hierbei wird die fachsystematische Vollständigkeit zugunsten der Problemor</w:t>
      </w:r>
      <w:r w:rsidR="00A821E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i</w:t>
      </w:r>
      <w:r w:rsidR="00A821E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entierung reduziert. 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Anhand </w:t>
      </w: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des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durchgängigen Bei</w:t>
      </w: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spiels der „Familie Müller“ wird auf die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Erfa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h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rungswelt der Schüle</w:t>
      </w: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rinnen und Schüler Bezug genommen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. </w:t>
      </w: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Dabei müssen sie 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Entscheidungen tre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f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fen</w:t>
      </w:r>
      <w:r w:rsidR="00A821E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, 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ein Lösungsschema für Rechtsfälle</w:t>
      </w: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anwenden</w:t>
      </w:r>
      <w:r w:rsidR="00A821E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und relevante Grundbegriffe 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erar</w:t>
      </w:r>
      <w:r w:rsidR="00A821E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beiten</w:t>
      </w:r>
      <w:r w:rsidR="00845577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. </w:t>
      </w:r>
    </w:p>
    <w:p w:rsidR="00845577" w:rsidRPr="003275AE" w:rsidRDefault="00845577" w:rsidP="00F844CD">
      <w:pPr>
        <w:spacing w:line="318" w:lineRule="exact"/>
        <w:jc w:val="both"/>
        <w:rPr>
          <w:rFonts w:asciiTheme="minorHAnsi" w:eastAsia="Times New Roman" w:hAnsiTheme="minorHAnsi" w:cstheme="minorHAnsi"/>
          <w:color w:val="000000" w:themeColor="text1"/>
          <w:lang w:eastAsia="de-DE"/>
        </w:rPr>
      </w:pP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Die Kompetenzorientierung </w:t>
      </w:r>
      <w:r w:rsidR="00A821E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wird</w:t>
      </w: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mit einem einheitlichen Aufbau aller Problemsituatio</w:t>
      </w:r>
      <w:r w:rsidR="009A2A0D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nen (Fall I bis V) realisiert:</w:t>
      </w:r>
    </w:p>
    <w:p w:rsidR="00845577" w:rsidRPr="003275AE" w:rsidRDefault="00845577" w:rsidP="00F844CD">
      <w:pPr>
        <w:numPr>
          <w:ilvl w:val="0"/>
          <w:numId w:val="11"/>
        </w:numPr>
        <w:spacing w:line="318" w:lineRule="exact"/>
        <w:jc w:val="both"/>
        <w:rPr>
          <w:rFonts w:asciiTheme="minorHAnsi" w:eastAsia="Times New Roman" w:hAnsiTheme="minorHAnsi" w:cstheme="minorHAnsi"/>
          <w:color w:val="000000" w:themeColor="text1"/>
          <w:lang w:eastAsia="de-DE"/>
        </w:rPr>
      </w:pP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Problemstellung „Familie Müller“ </w:t>
      </w:r>
    </w:p>
    <w:p w:rsidR="00845577" w:rsidRPr="003275AE" w:rsidRDefault="00845577" w:rsidP="00F844CD">
      <w:pPr>
        <w:numPr>
          <w:ilvl w:val="0"/>
          <w:numId w:val="11"/>
        </w:numPr>
        <w:spacing w:line="318" w:lineRule="exact"/>
        <w:jc w:val="both"/>
        <w:rPr>
          <w:rFonts w:asciiTheme="minorHAnsi" w:eastAsia="Times New Roman" w:hAnsiTheme="minorHAnsi" w:cstheme="minorHAnsi"/>
          <w:color w:val="000000" w:themeColor="text1"/>
          <w:lang w:eastAsia="de-DE"/>
        </w:rPr>
      </w:pP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zusätzliche Informationsblätter</w:t>
      </w:r>
      <w:r w:rsidR="00A821E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(beispielsweise Gesetzestexte, Lerntipps, aktuelle Gerichtsu</w:t>
      </w:r>
      <w:r w:rsidR="00A821E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r</w:t>
      </w:r>
      <w:r w:rsidR="00A821E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teile)</w:t>
      </w:r>
    </w:p>
    <w:p w:rsidR="00845577" w:rsidRPr="003275AE" w:rsidRDefault="00845577" w:rsidP="00F844CD">
      <w:pPr>
        <w:numPr>
          <w:ilvl w:val="0"/>
          <w:numId w:val="11"/>
        </w:numPr>
        <w:spacing w:line="318" w:lineRule="exact"/>
        <w:jc w:val="both"/>
        <w:rPr>
          <w:rFonts w:asciiTheme="minorHAnsi" w:eastAsia="Times New Roman" w:hAnsiTheme="minorHAnsi" w:cstheme="minorHAnsi"/>
          <w:color w:val="000000" w:themeColor="text1"/>
          <w:lang w:eastAsia="de-DE"/>
        </w:rPr>
      </w:pP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einheitliches Lösungsschema</w:t>
      </w:r>
      <w:r w:rsidR="00A821E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für juristische Fälle</w:t>
      </w:r>
    </w:p>
    <w:p w:rsidR="00845577" w:rsidRPr="003275AE" w:rsidRDefault="00845577" w:rsidP="00F844CD">
      <w:pPr>
        <w:numPr>
          <w:ilvl w:val="0"/>
          <w:numId w:val="11"/>
        </w:numPr>
        <w:spacing w:line="318" w:lineRule="exact"/>
        <w:jc w:val="both"/>
        <w:rPr>
          <w:rFonts w:asciiTheme="minorHAnsi" w:eastAsia="Times New Roman" w:hAnsiTheme="minorHAnsi" w:cstheme="minorHAnsi"/>
          <w:color w:val="000000" w:themeColor="text1"/>
          <w:lang w:eastAsia="de-DE"/>
        </w:rPr>
      </w:pP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Kompetenzbeschreibung</w:t>
      </w:r>
      <w:r w:rsidR="00A821E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en</w:t>
      </w:r>
      <w:r w:rsidR="00FF6FA2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(Ich-k</w:t>
      </w: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ann-Liste</w:t>
      </w:r>
      <w:r w:rsidR="00A821E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n</w:t>
      </w: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)</w:t>
      </w:r>
    </w:p>
    <w:p w:rsidR="00845577" w:rsidRPr="003275AE" w:rsidRDefault="00845577" w:rsidP="00F844CD">
      <w:pPr>
        <w:numPr>
          <w:ilvl w:val="0"/>
          <w:numId w:val="11"/>
        </w:numPr>
        <w:spacing w:line="318" w:lineRule="exact"/>
        <w:jc w:val="both"/>
        <w:rPr>
          <w:rFonts w:asciiTheme="minorHAnsi" w:eastAsia="Times New Roman" w:hAnsiTheme="minorHAnsi" w:cstheme="minorHAnsi"/>
          <w:color w:val="000000" w:themeColor="text1"/>
          <w:lang w:eastAsia="de-DE"/>
        </w:rPr>
      </w:pP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vorgeschlagene Unterrichtsverl</w:t>
      </w:r>
      <w:r w:rsidR="00A821E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ä</w:t>
      </w: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uf</w:t>
      </w:r>
      <w:r w:rsidR="00A821E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e</w:t>
      </w:r>
    </w:p>
    <w:p w:rsidR="00845577" w:rsidRPr="003275AE" w:rsidRDefault="00845577" w:rsidP="00F844CD">
      <w:pPr>
        <w:numPr>
          <w:ilvl w:val="0"/>
          <w:numId w:val="11"/>
        </w:numPr>
        <w:spacing w:line="318" w:lineRule="exact"/>
        <w:jc w:val="both"/>
        <w:rPr>
          <w:rFonts w:asciiTheme="minorHAnsi" w:eastAsia="Times New Roman" w:hAnsiTheme="minorHAnsi" w:cstheme="minorHAnsi"/>
          <w:color w:val="000000" w:themeColor="text1"/>
          <w:lang w:eastAsia="de-DE"/>
        </w:rPr>
      </w:pP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methodische/reflektorische Instrumente</w:t>
      </w:r>
    </w:p>
    <w:p w:rsidR="00845577" w:rsidRPr="003275AE" w:rsidRDefault="00845577" w:rsidP="00F844CD">
      <w:pPr>
        <w:spacing w:line="318" w:lineRule="exact"/>
        <w:jc w:val="both"/>
        <w:rPr>
          <w:rFonts w:asciiTheme="minorHAnsi" w:eastAsia="Times New Roman" w:hAnsiTheme="minorHAnsi" w:cs="Times New Roman"/>
          <w:color w:val="000000" w:themeColor="text1"/>
          <w:lang w:eastAsia="de-DE"/>
        </w:rPr>
      </w:pP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Besonder</w:t>
      </w:r>
      <w:r w:rsidR="00A821E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e Beachtung findet der </w:t>
      </w: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>Advance Organizer, der Stück für Stück mit dem Wissensstand der Schüler</w:t>
      </w:r>
      <w:r w:rsidR="00EF3494">
        <w:rPr>
          <w:rFonts w:asciiTheme="minorHAnsi" w:eastAsia="Times New Roman" w:hAnsiTheme="minorHAnsi" w:cstheme="minorHAnsi"/>
          <w:color w:val="000000" w:themeColor="text1"/>
          <w:lang w:eastAsia="de-DE"/>
        </w:rPr>
        <w:t>innen und Schüler</w:t>
      </w:r>
      <w:bookmarkStart w:id="0" w:name="_GoBack"/>
      <w:bookmarkEnd w:id="0"/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wächst</w:t>
      </w:r>
      <w:r w:rsidR="00A821E9"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. </w:t>
      </w:r>
      <w:r w:rsidRPr="003275AE">
        <w:rPr>
          <w:rFonts w:asciiTheme="minorHAnsi" w:eastAsia="Times New Roman" w:hAnsiTheme="minorHAnsi" w:cstheme="minorHAnsi"/>
          <w:color w:val="000000" w:themeColor="text1"/>
          <w:lang w:eastAsia="de-DE"/>
        </w:rPr>
        <w:t xml:space="preserve"> </w:t>
      </w:r>
    </w:p>
    <w:p w:rsidR="00845577" w:rsidRPr="003275AE" w:rsidRDefault="00845577" w:rsidP="00F844CD">
      <w:pPr>
        <w:tabs>
          <w:tab w:val="left" w:pos="1080"/>
        </w:tabs>
        <w:suppressAutoHyphens/>
        <w:jc w:val="both"/>
        <w:rPr>
          <w:rFonts w:asciiTheme="minorHAnsi" w:eastAsia="Times New Roman" w:hAnsiTheme="minorHAnsi" w:cstheme="minorHAnsi"/>
          <w:b/>
          <w:lang w:eastAsia="ar-SA"/>
        </w:rPr>
      </w:pPr>
    </w:p>
    <w:p w:rsidR="00F844CD" w:rsidRPr="003275AE" w:rsidRDefault="00F844CD">
      <w:pPr>
        <w:spacing w:line="276" w:lineRule="auto"/>
        <w:rPr>
          <w:rFonts w:asciiTheme="minorHAnsi" w:eastAsia="Times New Roman" w:hAnsiTheme="minorHAnsi" w:cstheme="minorHAnsi"/>
          <w:b/>
          <w:lang w:eastAsia="ar-SA"/>
        </w:rPr>
      </w:pPr>
      <w:r w:rsidRPr="003275AE">
        <w:rPr>
          <w:rFonts w:asciiTheme="minorHAnsi" w:eastAsia="Times New Roman" w:hAnsiTheme="minorHAnsi" w:cstheme="minorHAnsi"/>
          <w:b/>
          <w:lang w:eastAsia="ar-SA"/>
        </w:rPr>
        <w:br w:type="page"/>
      </w:r>
    </w:p>
    <w:p w:rsidR="00845577" w:rsidRPr="003275AE" w:rsidRDefault="00845577" w:rsidP="00F844CD">
      <w:pPr>
        <w:tabs>
          <w:tab w:val="left" w:pos="1080"/>
        </w:tabs>
        <w:suppressAutoHyphens/>
        <w:jc w:val="both"/>
        <w:rPr>
          <w:rFonts w:asciiTheme="minorHAnsi" w:eastAsia="Times New Roman" w:hAnsiTheme="minorHAnsi" w:cstheme="minorHAnsi"/>
          <w:b/>
          <w:lang w:eastAsia="ar-SA"/>
        </w:rPr>
      </w:pPr>
      <w:r w:rsidRPr="003275AE">
        <w:rPr>
          <w:rFonts w:asciiTheme="minorHAnsi" w:eastAsia="Times New Roman" w:hAnsiTheme="minorHAnsi" w:cstheme="minorHAnsi"/>
          <w:b/>
          <w:lang w:eastAsia="ar-SA"/>
        </w:rPr>
        <w:lastRenderedPageBreak/>
        <w:t>Exemplarischer Charakter dieser Unterrichtseinheit für Individuelle Förderung</w:t>
      </w:r>
    </w:p>
    <w:p w:rsidR="00845577" w:rsidRPr="003275AE" w:rsidRDefault="00845577" w:rsidP="00F844CD">
      <w:pPr>
        <w:tabs>
          <w:tab w:val="left" w:pos="1080"/>
        </w:tabs>
        <w:suppressAutoHyphens/>
        <w:jc w:val="both"/>
        <w:rPr>
          <w:rFonts w:asciiTheme="minorHAnsi" w:eastAsia="+mn-ea" w:hAnsiTheme="minorHAnsi" w:cs="+mn-cs"/>
          <w:color w:val="000000"/>
          <w:kern w:val="24"/>
          <w:lang w:eastAsia="ar-SA"/>
        </w:rPr>
      </w:pPr>
      <w:r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>Um individuelles Lernen zu ermöglichen</w:t>
      </w:r>
      <w:r w:rsidR="00FF6FA2"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>,</w:t>
      </w:r>
      <w:r w:rsidR="00A821E9"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 xml:space="preserve"> sind die fünf </w:t>
      </w:r>
      <w:r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>Unterrichtsarrangement</w:t>
      </w:r>
      <w:r w:rsidR="00E57F00"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>s</w:t>
      </w:r>
      <w:r w:rsidR="00FF6FA2"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 xml:space="preserve"> nach dem Sandwich</w:t>
      </w:r>
      <w:r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 xml:space="preserve">prinzip aufgebaut. </w:t>
      </w:r>
      <w:r w:rsidR="00E57F00"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 xml:space="preserve">Einem eventuell unterschiedlichen Arbeitstempo wird u. a. </w:t>
      </w:r>
      <w:r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 xml:space="preserve">durch ein Lerntempoduett Rechnung getragen. </w:t>
      </w:r>
      <w:r w:rsidR="00E57F00"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>D</w:t>
      </w:r>
      <w:r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 xml:space="preserve">urch </w:t>
      </w:r>
      <w:r w:rsidR="00E57F00"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 xml:space="preserve">Lerntipps bekommen die Schülerinnen und Schüler </w:t>
      </w:r>
      <w:r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>die Möglichkeit</w:t>
      </w:r>
      <w:r w:rsidR="00E57F00"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>,</w:t>
      </w:r>
      <w:r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 xml:space="preserve"> optional Hilfen</w:t>
      </w:r>
      <w:r w:rsidR="00E57F00"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 xml:space="preserve"> in Anspruch zu nehmen</w:t>
      </w:r>
      <w:r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 xml:space="preserve">. Abschließend </w:t>
      </w:r>
      <w:r w:rsidR="00E57F00"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 xml:space="preserve">kann </w:t>
      </w:r>
      <w:r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>jede Schüler</w:t>
      </w:r>
      <w:r w:rsidR="00E57F00"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 xml:space="preserve">in und </w:t>
      </w:r>
      <w:r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>jede</w:t>
      </w:r>
      <w:r w:rsidR="00E57F00"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>r</w:t>
      </w:r>
      <w:r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 xml:space="preserve"> Schüler das erworbene Wissen mit Hilfe einer </w:t>
      </w:r>
      <w:r w:rsidR="00E57F00"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 xml:space="preserve">zum </w:t>
      </w:r>
      <w:r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>jeweiligen Fall passenden „Ich-</w:t>
      </w:r>
      <w:r w:rsidR="00FF6FA2"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>k</w:t>
      </w:r>
      <w:r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>ann-Liste“ reflektieren</w:t>
      </w:r>
      <w:r w:rsidR="00E57F00"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 xml:space="preserve">. Weiter bieten </w:t>
      </w:r>
      <w:r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>individuelle Lernprotokolle</w:t>
      </w:r>
      <w:r w:rsidR="00E57F00"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 xml:space="preserve"> die Möglichkeit, über das</w:t>
      </w:r>
      <w:r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 xml:space="preserve"> eigene Lernen </w:t>
      </w:r>
      <w:r w:rsidR="00E57F00"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>nachzudenken</w:t>
      </w:r>
      <w:r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 xml:space="preserve">. </w:t>
      </w:r>
      <w:r w:rsidR="00E57F00"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>U</w:t>
      </w:r>
      <w:r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 xml:space="preserve">nterschiedliche Feedbacks </w:t>
      </w:r>
      <w:r w:rsidR="00E57F00"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 xml:space="preserve">geben der Lehrkraft </w:t>
      </w:r>
      <w:r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>Rückmeldung</w:t>
      </w:r>
      <w:r w:rsidR="00E57F00"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>, wie die Schülerinnen und Schüler mit dem Unterr</w:t>
      </w:r>
      <w:r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 xml:space="preserve">icht </w:t>
      </w:r>
      <w:r w:rsidR="00E57F00"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>zurechtkamen</w:t>
      </w:r>
      <w:r w:rsidRPr="003275AE">
        <w:rPr>
          <w:rFonts w:asciiTheme="minorHAnsi" w:eastAsia="+mn-ea" w:hAnsiTheme="minorHAnsi" w:cs="+mn-cs"/>
          <w:color w:val="000000"/>
          <w:kern w:val="24"/>
          <w:lang w:eastAsia="ar-SA"/>
        </w:rPr>
        <w:t>.</w:t>
      </w:r>
    </w:p>
    <w:p w:rsidR="009F6DC0" w:rsidRPr="003275AE" w:rsidRDefault="009F6DC0" w:rsidP="00F844CD">
      <w:pPr>
        <w:pStyle w:val="Textkrper-Erstzeileneinzug"/>
        <w:ind w:firstLine="0"/>
        <w:rPr>
          <w:rFonts w:cstheme="minorHAnsi"/>
        </w:rPr>
      </w:pPr>
      <w:r w:rsidRPr="003275AE">
        <w:rPr>
          <w:rFonts w:cstheme="minorHAnsi"/>
        </w:rPr>
        <w:t>In</w:t>
      </w:r>
      <w:r w:rsidR="00EB78EB" w:rsidRPr="003275AE">
        <w:rPr>
          <w:rFonts w:cstheme="minorHAnsi"/>
        </w:rPr>
        <w:t xml:space="preserve"> </w:t>
      </w:r>
      <w:r w:rsidR="00845577" w:rsidRPr="003275AE">
        <w:rPr>
          <w:rFonts w:cstheme="minorHAnsi"/>
        </w:rPr>
        <w:t>allen</w:t>
      </w:r>
      <w:r w:rsidR="00EB78EB" w:rsidRPr="003275AE">
        <w:rPr>
          <w:rFonts w:cstheme="minorHAnsi"/>
        </w:rPr>
        <w:t xml:space="preserve"> Unterrichtseinheiten wurde </w:t>
      </w:r>
      <w:r w:rsidRPr="003275AE">
        <w:rPr>
          <w:rFonts w:cstheme="minorHAnsi"/>
        </w:rPr>
        <w:t>darauf geachtet, dass die Inhalte in den Bildungsplänen von allen drei Profilfächern der Eingangsklasse des Wirtschaftsgymnasiums („Volks- und Betriebswir</w:t>
      </w:r>
      <w:r w:rsidRPr="003275AE">
        <w:rPr>
          <w:rFonts w:cstheme="minorHAnsi"/>
        </w:rPr>
        <w:t>t</w:t>
      </w:r>
      <w:r w:rsidRPr="003275AE">
        <w:rPr>
          <w:rFonts w:cstheme="minorHAnsi"/>
        </w:rPr>
        <w:t>schaftslehre“, „Internationale Volks- und Betriebswirtschaftslehre“ und „Volks- und Betriebswir</w:t>
      </w:r>
      <w:r w:rsidRPr="003275AE">
        <w:rPr>
          <w:rFonts w:cstheme="minorHAnsi"/>
        </w:rPr>
        <w:t>t</w:t>
      </w:r>
      <w:r w:rsidRPr="003275AE">
        <w:rPr>
          <w:rFonts w:cstheme="minorHAnsi"/>
        </w:rPr>
        <w:t>schaftslehre mit Schwerpunkt Finanzen“) enthalten sind.</w:t>
      </w:r>
      <w:r w:rsidR="00EB78EB" w:rsidRPr="003275AE">
        <w:rPr>
          <w:rFonts w:cstheme="minorHAnsi"/>
        </w:rPr>
        <w:t xml:space="preserve"> </w:t>
      </w:r>
    </w:p>
    <w:p w:rsidR="009F6DC0" w:rsidRPr="003275AE" w:rsidRDefault="009F6DC0" w:rsidP="00F844CD">
      <w:pPr>
        <w:pStyle w:val="Textkrper-Erstzeileneinzug"/>
        <w:ind w:firstLine="0"/>
        <w:rPr>
          <w:rFonts w:cstheme="minorHAnsi"/>
        </w:rPr>
      </w:pPr>
    </w:p>
    <w:p w:rsidR="00146193" w:rsidRPr="003275AE" w:rsidRDefault="00146193" w:rsidP="00F844CD">
      <w:pPr>
        <w:pStyle w:val="Textkrper-Erstzeileneinzug"/>
        <w:ind w:firstLine="0"/>
        <w:rPr>
          <w:rFonts w:cstheme="minorHAnsi"/>
        </w:rPr>
      </w:pPr>
    </w:p>
    <w:p w:rsidR="00B73EAE" w:rsidRPr="003275AE" w:rsidRDefault="00B73EAE" w:rsidP="00F844CD">
      <w:pPr>
        <w:pStyle w:val="Textkrper-Erstzeileneinzug"/>
        <w:ind w:firstLine="0"/>
        <w:rPr>
          <w:rFonts w:cstheme="minorHAnsi"/>
          <w:b/>
        </w:rPr>
      </w:pPr>
      <w:r w:rsidRPr="003275AE">
        <w:rPr>
          <w:rFonts w:cstheme="minorHAnsi"/>
          <w:b/>
        </w:rPr>
        <w:t>Legende:</w:t>
      </w:r>
    </w:p>
    <w:p w:rsidR="00B73EAE" w:rsidRPr="003275AE" w:rsidRDefault="00B73EAE" w:rsidP="00F844CD">
      <w:pPr>
        <w:pStyle w:val="Textkrper-Erstzeileneinzug"/>
        <w:ind w:firstLine="0"/>
        <w:rPr>
          <w:rFonts w:cstheme="minorHAnsi"/>
        </w:rPr>
      </w:pPr>
    </w:p>
    <w:tbl>
      <w:tblPr>
        <w:tblStyle w:val="Tabellenraster"/>
        <w:tblW w:w="0" w:type="auto"/>
        <w:tblInd w:w="108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95"/>
      </w:tblGrid>
      <w:tr w:rsidR="00B73EAE" w:rsidRPr="003275AE" w:rsidTr="00B73EAE">
        <w:trPr>
          <w:trHeight w:val="45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b/>
                <w:sz w:val="24"/>
              </w:rPr>
            </w:pPr>
            <w:r w:rsidRPr="003275AE">
              <w:rPr>
                <w:b/>
                <w:sz w:val="24"/>
              </w:rPr>
              <w:t>AB</w:t>
            </w:r>
          </w:p>
        </w:tc>
        <w:tc>
          <w:tcPr>
            <w:tcW w:w="8395" w:type="dxa"/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sz w:val="24"/>
              </w:rPr>
            </w:pPr>
            <w:r w:rsidRPr="003275AE">
              <w:rPr>
                <w:sz w:val="24"/>
              </w:rPr>
              <w:t>= Arbeitsblatt</w:t>
            </w:r>
          </w:p>
        </w:tc>
      </w:tr>
      <w:tr w:rsidR="00B73EAE" w:rsidRPr="003275AE" w:rsidTr="00B73EAE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8395" w:type="dxa"/>
            <w:tcBorders>
              <w:left w:val="nil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sz w:val="24"/>
              </w:rPr>
            </w:pPr>
          </w:p>
        </w:tc>
      </w:tr>
      <w:tr w:rsidR="00B73EAE" w:rsidRPr="003275AE" w:rsidTr="00B73EAE">
        <w:trPr>
          <w:trHeight w:val="45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b/>
                <w:sz w:val="24"/>
              </w:rPr>
            </w:pPr>
            <w:r w:rsidRPr="003275AE">
              <w:rPr>
                <w:b/>
                <w:sz w:val="24"/>
              </w:rPr>
              <w:t>I</w:t>
            </w:r>
          </w:p>
        </w:tc>
        <w:tc>
          <w:tcPr>
            <w:tcW w:w="8395" w:type="dxa"/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sz w:val="24"/>
              </w:rPr>
            </w:pPr>
            <w:r w:rsidRPr="003275AE">
              <w:rPr>
                <w:sz w:val="24"/>
              </w:rPr>
              <w:t>= Informationsblatt</w:t>
            </w:r>
          </w:p>
        </w:tc>
      </w:tr>
      <w:tr w:rsidR="00B73EAE" w:rsidRPr="003275AE" w:rsidTr="00B73EAE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8395" w:type="dxa"/>
            <w:tcBorders>
              <w:left w:val="nil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sz w:val="24"/>
              </w:rPr>
            </w:pPr>
          </w:p>
        </w:tc>
      </w:tr>
      <w:tr w:rsidR="00B73EAE" w:rsidRPr="003275AE" w:rsidTr="00B73EAE">
        <w:trPr>
          <w:trHeight w:val="45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b/>
                <w:sz w:val="24"/>
              </w:rPr>
            </w:pPr>
            <w:r w:rsidRPr="003275AE">
              <w:rPr>
                <w:b/>
                <w:sz w:val="24"/>
              </w:rPr>
              <w:t>IKL</w:t>
            </w:r>
          </w:p>
        </w:tc>
        <w:tc>
          <w:tcPr>
            <w:tcW w:w="8395" w:type="dxa"/>
            <w:vAlign w:val="center"/>
          </w:tcPr>
          <w:p w:rsidR="00B73EAE" w:rsidRPr="003275AE" w:rsidRDefault="00FF6FA2" w:rsidP="00F844CD">
            <w:pPr>
              <w:spacing w:line="276" w:lineRule="auto"/>
              <w:jc w:val="both"/>
              <w:rPr>
                <w:sz w:val="24"/>
              </w:rPr>
            </w:pPr>
            <w:r w:rsidRPr="003275AE">
              <w:rPr>
                <w:sz w:val="24"/>
              </w:rPr>
              <w:t>= Ich-</w:t>
            </w:r>
            <w:r w:rsidR="00B73EAE" w:rsidRPr="003275AE">
              <w:rPr>
                <w:sz w:val="24"/>
              </w:rPr>
              <w:t>kann-Liste</w:t>
            </w:r>
          </w:p>
        </w:tc>
      </w:tr>
      <w:tr w:rsidR="00B73EAE" w:rsidRPr="003275AE" w:rsidTr="00B73EAE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8395" w:type="dxa"/>
            <w:tcBorders>
              <w:left w:val="nil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sz w:val="24"/>
              </w:rPr>
            </w:pPr>
          </w:p>
        </w:tc>
      </w:tr>
      <w:tr w:rsidR="00B73EAE" w:rsidRPr="003275AE" w:rsidTr="00B73EAE">
        <w:trPr>
          <w:trHeight w:val="45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b/>
                <w:sz w:val="24"/>
              </w:rPr>
            </w:pPr>
            <w:r w:rsidRPr="003275AE">
              <w:rPr>
                <w:b/>
                <w:sz w:val="24"/>
              </w:rPr>
              <w:t>L</w:t>
            </w:r>
          </w:p>
        </w:tc>
        <w:tc>
          <w:tcPr>
            <w:tcW w:w="8395" w:type="dxa"/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sz w:val="24"/>
              </w:rPr>
            </w:pPr>
            <w:r w:rsidRPr="003275AE">
              <w:rPr>
                <w:sz w:val="24"/>
              </w:rPr>
              <w:t>= Lösungsvorschlag</w:t>
            </w:r>
          </w:p>
        </w:tc>
      </w:tr>
    </w:tbl>
    <w:p w:rsidR="00B73EAE" w:rsidRPr="003275AE" w:rsidRDefault="00B73EAE" w:rsidP="00F844CD">
      <w:pPr>
        <w:spacing w:line="276" w:lineRule="auto"/>
        <w:jc w:val="both"/>
        <w:rPr>
          <w:rFonts w:asciiTheme="minorHAnsi" w:hAnsiTheme="minorHAnsi"/>
        </w:rPr>
      </w:pPr>
    </w:p>
    <w:tbl>
      <w:tblPr>
        <w:tblStyle w:val="Tabellenraster"/>
        <w:tblW w:w="0" w:type="auto"/>
        <w:tblInd w:w="108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95"/>
      </w:tblGrid>
      <w:tr w:rsidR="00B73EAE" w:rsidRPr="003275AE" w:rsidTr="00B73EAE">
        <w:trPr>
          <w:trHeight w:val="45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b/>
                <w:sz w:val="24"/>
              </w:rPr>
            </w:pPr>
            <w:r w:rsidRPr="003275AE">
              <w:rPr>
                <w:b/>
                <w:sz w:val="24"/>
              </w:rPr>
              <w:t>M</w:t>
            </w:r>
          </w:p>
        </w:tc>
        <w:tc>
          <w:tcPr>
            <w:tcW w:w="8395" w:type="dxa"/>
            <w:tcBorders>
              <w:top w:val="nil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sz w:val="24"/>
              </w:rPr>
            </w:pPr>
            <w:r w:rsidRPr="003275AE">
              <w:rPr>
                <w:sz w:val="24"/>
              </w:rPr>
              <w:t>= Methode</w:t>
            </w:r>
          </w:p>
        </w:tc>
      </w:tr>
      <w:tr w:rsidR="00B73EAE" w:rsidRPr="003275AE" w:rsidTr="00B73EAE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8395" w:type="dxa"/>
            <w:tcBorders>
              <w:left w:val="nil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sz w:val="24"/>
              </w:rPr>
            </w:pPr>
          </w:p>
        </w:tc>
      </w:tr>
      <w:tr w:rsidR="00B73EAE" w:rsidRPr="003275AE" w:rsidTr="00B73EAE">
        <w:trPr>
          <w:trHeight w:val="45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b/>
                <w:sz w:val="24"/>
              </w:rPr>
            </w:pPr>
            <w:r w:rsidRPr="003275AE">
              <w:rPr>
                <w:b/>
                <w:sz w:val="24"/>
              </w:rPr>
              <w:t>P</w:t>
            </w:r>
          </w:p>
        </w:tc>
        <w:tc>
          <w:tcPr>
            <w:tcW w:w="8395" w:type="dxa"/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sz w:val="24"/>
              </w:rPr>
            </w:pPr>
            <w:r w:rsidRPr="003275AE">
              <w:rPr>
                <w:sz w:val="24"/>
              </w:rPr>
              <w:t>= Materialien zur Problematisierung</w:t>
            </w:r>
          </w:p>
        </w:tc>
      </w:tr>
      <w:tr w:rsidR="00B73EAE" w:rsidRPr="003275AE" w:rsidTr="00B73EAE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8395" w:type="dxa"/>
            <w:tcBorders>
              <w:left w:val="nil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sz w:val="24"/>
              </w:rPr>
            </w:pPr>
          </w:p>
        </w:tc>
      </w:tr>
      <w:tr w:rsidR="00B73EAE" w:rsidRPr="003275AE" w:rsidTr="00B73EAE">
        <w:trPr>
          <w:trHeight w:val="45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b/>
                <w:sz w:val="24"/>
              </w:rPr>
            </w:pPr>
            <w:r w:rsidRPr="003275AE">
              <w:rPr>
                <w:b/>
                <w:sz w:val="24"/>
              </w:rPr>
              <w:t>R</w:t>
            </w:r>
          </w:p>
        </w:tc>
        <w:tc>
          <w:tcPr>
            <w:tcW w:w="8395" w:type="dxa"/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sz w:val="24"/>
              </w:rPr>
            </w:pPr>
            <w:r w:rsidRPr="003275AE">
              <w:rPr>
                <w:sz w:val="24"/>
              </w:rPr>
              <w:t>= Materialien zur Reflexion</w:t>
            </w:r>
          </w:p>
        </w:tc>
      </w:tr>
      <w:tr w:rsidR="00B73EAE" w:rsidRPr="003275AE" w:rsidTr="00B73EAE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8395" w:type="dxa"/>
            <w:tcBorders>
              <w:left w:val="nil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sz w:val="24"/>
              </w:rPr>
            </w:pPr>
          </w:p>
        </w:tc>
      </w:tr>
      <w:tr w:rsidR="00B73EAE" w:rsidRPr="003275AE" w:rsidTr="00B73EAE">
        <w:trPr>
          <w:trHeight w:val="45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b/>
                <w:sz w:val="24"/>
              </w:rPr>
            </w:pPr>
            <w:r w:rsidRPr="003275AE">
              <w:rPr>
                <w:b/>
                <w:sz w:val="24"/>
              </w:rPr>
              <w:t>TA</w:t>
            </w:r>
          </w:p>
        </w:tc>
        <w:tc>
          <w:tcPr>
            <w:tcW w:w="8395" w:type="dxa"/>
            <w:tcBorders>
              <w:bottom w:val="nil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sz w:val="24"/>
              </w:rPr>
            </w:pPr>
            <w:r w:rsidRPr="003275AE">
              <w:rPr>
                <w:sz w:val="24"/>
              </w:rPr>
              <w:t>= Tafelanschrieb</w:t>
            </w:r>
          </w:p>
        </w:tc>
      </w:tr>
      <w:tr w:rsidR="00B73EAE" w:rsidRPr="003275AE" w:rsidTr="00B73E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454"/>
        </w:trPr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:rsidR="00B73EAE" w:rsidRPr="003275AE" w:rsidRDefault="00B73EAE" w:rsidP="00F844CD">
            <w:pPr>
              <w:spacing w:line="276" w:lineRule="auto"/>
              <w:jc w:val="both"/>
              <w:rPr>
                <w:b/>
                <w:sz w:val="24"/>
              </w:rPr>
            </w:pPr>
          </w:p>
        </w:tc>
        <w:tc>
          <w:tcPr>
            <w:tcW w:w="8395" w:type="dxa"/>
            <w:tcBorders>
              <w:top w:val="nil"/>
              <w:left w:val="nil"/>
              <w:bottom w:val="nil"/>
              <w:right w:val="nil"/>
            </w:tcBorders>
          </w:tcPr>
          <w:p w:rsidR="00B73EAE" w:rsidRPr="003275AE" w:rsidRDefault="00B73EAE" w:rsidP="00F844CD">
            <w:pPr>
              <w:tabs>
                <w:tab w:val="left" w:pos="2731"/>
              </w:tabs>
              <w:spacing w:line="276" w:lineRule="auto"/>
              <w:jc w:val="both"/>
              <w:rPr>
                <w:sz w:val="24"/>
              </w:rPr>
            </w:pPr>
            <w:r w:rsidRPr="003275AE">
              <w:rPr>
                <w:sz w:val="24"/>
              </w:rPr>
              <w:tab/>
            </w:r>
          </w:p>
        </w:tc>
      </w:tr>
      <w:tr w:rsidR="00B73EAE" w:rsidRPr="003275AE" w:rsidTr="00B73EA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454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b/>
                <w:sz w:val="24"/>
              </w:rPr>
            </w:pPr>
            <w:r w:rsidRPr="003275AE">
              <w:rPr>
                <w:b/>
                <w:sz w:val="24"/>
              </w:rPr>
              <w:t>VP</w:t>
            </w:r>
          </w:p>
        </w:tc>
        <w:tc>
          <w:tcPr>
            <w:tcW w:w="8395" w:type="dxa"/>
            <w:tcBorders>
              <w:top w:val="nil"/>
              <w:bottom w:val="nil"/>
              <w:right w:val="nil"/>
            </w:tcBorders>
            <w:vAlign w:val="center"/>
          </w:tcPr>
          <w:p w:rsidR="00B73EAE" w:rsidRPr="003275AE" w:rsidRDefault="00B73EAE" w:rsidP="00F844CD">
            <w:pPr>
              <w:spacing w:line="276" w:lineRule="auto"/>
              <w:jc w:val="both"/>
              <w:rPr>
                <w:sz w:val="24"/>
              </w:rPr>
            </w:pPr>
            <w:r w:rsidRPr="003275AE">
              <w:rPr>
                <w:sz w:val="24"/>
              </w:rPr>
              <w:t>= Verlaufsplan</w:t>
            </w:r>
          </w:p>
        </w:tc>
      </w:tr>
    </w:tbl>
    <w:p w:rsidR="00B73EAE" w:rsidRPr="003275AE" w:rsidRDefault="00B73EAE" w:rsidP="00F844CD">
      <w:pPr>
        <w:spacing w:line="276" w:lineRule="auto"/>
        <w:jc w:val="both"/>
        <w:rPr>
          <w:rFonts w:asciiTheme="minorHAnsi" w:hAnsiTheme="minorHAnsi"/>
        </w:rPr>
      </w:pPr>
    </w:p>
    <w:p w:rsidR="00B73EAE" w:rsidRPr="003275AE" w:rsidRDefault="00B73EAE" w:rsidP="00F844CD">
      <w:pPr>
        <w:jc w:val="both"/>
        <w:rPr>
          <w:rFonts w:asciiTheme="minorHAnsi" w:hAnsiTheme="minorHAnsi"/>
        </w:rPr>
      </w:pPr>
    </w:p>
    <w:p w:rsidR="00B73EAE" w:rsidRPr="003275AE" w:rsidRDefault="00B73EAE" w:rsidP="00F844CD">
      <w:pPr>
        <w:pStyle w:val="Textkrper-Erstzeileneinzug"/>
        <w:ind w:firstLine="0"/>
        <w:rPr>
          <w:rFonts w:cstheme="minorHAnsi"/>
        </w:rPr>
      </w:pPr>
    </w:p>
    <w:sectPr w:rsidR="00B73EAE" w:rsidRPr="003275AE" w:rsidSect="009D39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23C" w:rsidRDefault="0027223C" w:rsidP="001E03DE">
      <w:r>
        <w:separator/>
      </w:r>
    </w:p>
  </w:endnote>
  <w:endnote w:type="continuationSeparator" w:id="0">
    <w:p w:rsidR="0027223C" w:rsidRDefault="0027223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B85" w:rsidRDefault="00F64B8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F00" w:rsidRDefault="00E57F00" w:rsidP="00F9078B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9"/>
      <w:gridCol w:w="8114"/>
      <w:gridCol w:w="711"/>
    </w:tblGrid>
    <w:tr w:rsidR="00E57F00" w:rsidTr="00795365">
      <w:trPr>
        <w:trHeight w:val="264"/>
      </w:trPr>
      <w:tc>
        <w:tcPr>
          <w:tcW w:w="1219" w:type="dxa"/>
        </w:tcPr>
        <w:p w:rsidR="00E57F00" w:rsidRDefault="00E57F00" w:rsidP="00795365">
          <w:pPr>
            <w:pStyle w:val="Fuzeile"/>
          </w:pPr>
        </w:p>
      </w:tc>
      <w:tc>
        <w:tcPr>
          <w:tcW w:w="12534" w:type="dxa"/>
        </w:tcPr>
        <w:p w:rsidR="00E57F00" w:rsidRDefault="00E57F00" w:rsidP="00795365">
          <w:pPr>
            <w:pStyle w:val="Fuzeile"/>
          </w:pPr>
        </w:p>
      </w:tc>
      <w:tc>
        <w:tcPr>
          <w:tcW w:w="995" w:type="dxa"/>
        </w:tcPr>
        <w:p w:rsidR="00E57F00" w:rsidRDefault="00E57F00" w:rsidP="00795365">
          <w:pPr>
            <w:pStyle w:val="Fuzeile"/>
          </w:pPr>
        </w:p>
      </w:tc>
    </w:tr>
    <w:tr w:rsidR="00E57F00" w:rsidTr="00795365">
      <w:trPr>
        <w:trHeight w:val="291"/>
      </w:trPr>
      <w:tc>
        <w:tcPr>
          <w:tcW w:w="1219" w:type="dxa"/>
        </w:tcPr>
        <w:p w:rsidR="00E57F00" w:rsidRDefault="00E57F00" w:rsidP="00795365">
          <w:pPr>
            <w:pStyle w:val="Fuzeile"/>
          </w:pPr>
          <w:r>
            <w:t>Fach:</w:t>
          </w:r>
        </w:p>
      </w:tc>
      <w:tc>
        <w:tcPr>
          <w:tcW w:w="12534" w:type="dxa"/>
        </w:tcPr>
        <w:p w:rsidR="00E57F00" w:rsidRDefault="00F64B85" w:rsidP="00795365">
          <w:pPr>
            <w:pStyle w:val="Fuzeile"/>
          </w:pPr>
          <w:r w:rsidRPr="00F64B85">
            <w:t>Volks- und Betriebswirtschaftslehre</w:t>
          </w:r>
        </w:p>
      </w:tc>
      <w:tc>
        <w:tcPr>
          <w:tcW w:w="995" w:type="dxa"/>
        </w:tcPr>
        <w:p w:rsidR="00E57F00" w:rsidRDefault="00E57F00" w:rsidP="00795365">
          <w:pPr>
            <w:pStyle w:val="Fuzeile"/>
          </w:pPr>
        </w:p>
      </w:tc>
    </w:tr>
    <w:tr w:rsidR="00E57F00" w:rsidTr="00795365">
      <w:trPr>
        <w:trHeight w:val="343"/>
      </w:trPr>
      <w:tc>
        <w:tcPr>
          <w:tcW w:w="1219" w:type="dxa"/>
        </w:tcPr>
        <w:p w:rsidR="00E57F00" w:rsidRPr="008A6B36" w:rsidRDefault="00E57F00" w:rsidP="00795365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2534" w:type="dxa"/>
        </w:tcPr>
        <w:p w:rsidR="00E57F00" w:rsidRDefault="00F64B85" w:rsidP="00795365">
          <w:pPr>
            <w:pStyle w:val="Fuzeile"/>
          </w:pPr>
          <w:r>
            <w:t>Vorwort</w:t>
          </w:r>
        </w:p>
      </w:tc>
      <w:tc>
        <w:tcPr>
          <w:tcW w:w="995" w:type="dxa"/>
        </w:tcPr>
        <w:p w:rsidR="00E57F00" w:rsidRDefault="00E57F00" w:rsidP="00795365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EF3494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E57F00" w:rsidRPr="00C1176F" w:rsidRDefault="00E57F00" w:rsidP="00F9078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F00" w:rsidRDefault="00E57F00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9"/>
      <w:gridCol w:w="8114"/>
      <w:gridCol w:w="711"/>
    </w:tblGrid>
    <w:tr w:rsidR="00F64B85" w:rsidTr="00A62F2D">
      <w:trPr>
        <w:trHeight w:val="264"/>
      </w:trPr>
      <w:tc>
        <w:tcPr>
          <w:tcW w:w="1219" w:type="dxa"/>
        </w:tcPr>
        <w:p w:rsidR="00E57F00" w:rsidRDefault="00E57F00" w:rsidP="00A62F2D">
          <w:pPr>
            <w:pStyle w:val="Fuzeile"/>
          </w:pPr>
        </w:p>
      </w:tc>
      <w:tc>
        <w:tcPr>
          <w:tcW w:w="12534" w:type="dxa"/>
        </w:tcPr>
        <w:p w:rsidR="00E57F00" w:rsidRDefault="00E57F00" w:rsidP="00A62F2D">
          <w:pPr>
            <w:pStyle w:val="Fuzeile"/>
          </w:pPr>
        </w:p>
      </w:tc>
      <w:tc>
        <w:tcPr>
          <w:tcW w:w="995" w:type="dxa"/>
        </w:tcPr>
        <w:p w:rsidR="00E57F00" w:rsidRDefault="00E57F00" w:rsidP="00A62F2D">
          <w:pPr>
            <w:pStyle w:val="Fuzeile"/>
          </w:pPr>
        </w:p>
      </w:tc>
    </w:tr>
    <w:tr w:rsidR="00F64B85" w:rsidTr="00A62F2D">
      <w:trPr>
        <w:trHeight w:val="291"/>
      </w:trPr>
      <w:tc>
        <w:tcPr>
          <w:tcW w:w="1219" w:type="dxa"/>
        </w:tcPr>
        <w:p w:rsidR="00E57F00" w:rsidRDefault="00E57F00" w:rsidP="00A62F2D">
          <w:pPr>
            <w:pStyle w:val="Fuzeile"/>
          </w:pPr>
          <w:r>
            <w:t>Fach:</w:t>
          </w:r>
          <w:r w:rsidR="00F64B85">
            <w:t xml:space="preserve"> </w:t>
          </w:r>
        </w:p>
      </w:tc>
      <w:tc>
        <w:tcPr>
          <w:tcW w:w="12534" w:type="dxa"/>
        </w:tcPr>
        <w:p w:rsidR="00E57F00" w:rsidRDefault="00F64B85" w:rsidP="00A62F2D">
          <w:pPr>
            <w:pStyle w:val="Fuzeile"/>
          </w:pPr>
          <w:r>
            <w:t>Volks- und Betriebswirtschaftslehre</w:t>
          </w:r>
        </w:p>
      </w:tc>
      <w:tc>
        <w:tcPr>
          <w:tcW w:w="995" w:type="dxa"/>
        </w:tcPr>
        <w:p w:rsidR="00E57F00" w:rsidRDefault="00E57F00" w:rsidP="00A62F2D">
          <w:pPr>
            <w:pStyle w:val="Fuzeile"/>
          </w:pPr>
        </w:p>
      </w:tc>
    </w:tr>
    <w:tr w:rsidR="00F64B85" w:rsidTr="00A62F2D">
      <w:trPr>
        <w:trHeight w:val="343"/>
      </w:trPr>
      <w:tc>
        <w:tcPr>
          <w:tcW w:w="1219" w:type="dxa"/>
        </w:tcPr>
        <w:p w:rsidR="00E57F00" w:rsidRPr="008A6B36" w:rsidRDefault="00E57F00" w:rsidP="00A62F2D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2534" w:type="dxa"/>
        </w:tcPr>
        <w:p w:rsidR="00E57F00" w:rsidRDefault="00F64B85" w:rsidP="00A62F2D">
          <w:pPr>
            <w:pStyle w:val="Fuzeile"/>
          </w:pPr>
          <w:r>
            <w:t xml:space="preserve">Vorwort </w:t>
          </w:r>
        </w:p>
      </w:tc>
      <w:tc>
        <w:tcPr>
          <w:tcW w:w="995" w:type="dxa"/>
        </w:tcPr>
        <w:p w:rsidR="00E57F00" w:rsidRDefault="00E57F00" w:rsidP="00A62F2D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EF3494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E57F00" w:rsidRPr="00C1176F" w:rsidRDefault="00E57F00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23C" w:rsidRDefault="0027223C" w:rsidP="001E03DE">
      <w:r>
        <w:separator/>
      </w:r>
    </w:p>
  </w:footnote>
  <w:footnote w:type="continuationSeparator" w:id="0">
    <w:p w:rsidR="0027223C" w:rsidRDefault="0027223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B85" w:rsidRDefault="00F64B8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F00" w:rsidRPr="00F131AC" w:rsidRDefault="00E57F00" w:rsidP="00F9078B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85888" behindDoc="0" locked="0" layoutInCell="1" allowOverlap="1" wp14:anchorId="2AB13DA4" wp14:editId="6C9678BE">
              <wp:simplePos x="0" y="0"/>
              <wp:positionH relativeFrom="page">
                <wp:posOffset>638810</wp:posOffset>
              </wp:positionH>
              <wp:positionV relativeFrom="page">
                <wp:posOffset>365125</wp:posOffset>
              </wp:positionV>
              <wp:extent cx="6219893" cy="435600"/>
              <wp:effectExtent l="0" t="0" r="9525" b="3175"/>
              <wp:wrapNone/>
              <wp:docPr id="374" name="Gruppieren 3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37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F00" w:rsidRPr="00E20335" w:rsidRDefault="00E57F00" w:rsidP="00F9078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76" name="Grafik 37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77" name="Gerade Verbindung 377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74" o:spid="_x0000_s1026" style="position:absolute;margin-left:50.3pt;margin-top:28.75pt;width:489.75pt;height:34.3pt;z-index:251685888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nxFcUA&#10;AADcAAAADwAAAGRycy9kb3ducmV2LnhtbESP3WrCQBSE74W+w3IKvZG6aWuMpm5CW1C81foAx+wx&#10;Cc2eDdltft7eLRS8HGbmG2abj6YRPXWutqzgZRGBIC6srrlUcP7ePa9BOI+ssbFMCiZykGcPsy2m&#10;2g58pP7kSxEg7FJUUHnfplK6oiKDbmFb4uBdbWfQB9mVUnc4BLhp5GsUraTBmsNChS19VVT8nH6N&#10;guthmMeb4bL35+S4XH1inVzspNTT4/jxDsLT6O/h//ZBK3hLYvg7E46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KfEVxQAAANwAAAAPAAAAAAAAAAAAAAAAAJgCAABkcnMv&#10;ZG93bnJldi54bWxQSwUGAAAAAAQABAD1AAAAigMAAAAA&#10;" stroked="f">
                <v:textbox>
                  <w:txbxContent>
                    <w:p w:rsidR="00E57F00" w:rsidRPr="00E20335" w:rsidRDefault="00E57F00" w:rsidP="00F9078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76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sncLEAAAA3AAAAA8AAABkcnMvZG93bnJldi54bWxEj0FrAjEUhO8F/0N4Qm81qQWV1ShtURCk&#10;imsvvT02z83i5mXZRF3/fSMIHoeZ+YaZLTpXiwu1ofKs4X2gQBAX3lRcavg9rN4mIEJENlh7Jg03&#10;CrCY915mmBl/5T1d8liKBOGQoQYbY5NJGQpLDsPAN8TJO/rWYUyyLaVp8ZrgrpZDpUbSYcVpwWJD&#10;35aKU352Gqr8Zzu5LVeF/dqrXb6MCjd/J61f+93nFESkLj7Dj/baaPgYj+B+Jh0BOf8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TsncLEAAAA3AAAAA8AAAAAAAAAAAAAAAAA&#10;nwIAAGRycy9kb3ducmV2LnhtbFBLBQYAAAAABAAEAPcAAACQAwAAAAA=&#10;">
                <v:imagedata r:id="rId2" o:title=""/>
                <v:path arrowok="t"/>
              </v:shape>
              <v:line id="Gerade Verbindung 377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dtYMQAAADcAAAADwAAAGRycy9kb3ducmV2LnhtbESPQWvCQBCF7wX/wzJCb3WjhRpSV1FR&#10;6UlQo70O2WkSmp0Nu2uM/94tFDw+3rzvzZstetOIjpyvLSsYjxIQxIXVNZcK8tP2LQXhA7LGxjIp&#10;uJOHxXzwMsNM2xsfqDuGUkQI+wwVVCG0mZS+qMigH9mWOHo/1hkMUbpSaoe3CDeNnCTJhzRYc2yo&#10;sKV1RcXv8WriG/vVLl93bPB+cN95Wowvm91Zqddhv/wEEagPz+P/9JdW8D6dwt+YSAA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R21g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  <w:p w:rsidR="00E57F00" w:rsidRPr="00F9078B" w:rsidRDefault="00E57F00" w:rsidP="00F907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F00" w:rsidRPr="00F131AC" w:rsidRDefault="00E57F00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83840" behindDoc="0" locked="0" layoutInCell="1" allowOverlap="1" wp14:anchorId="63A30BC1" wp14:editId="0106D930">
              <wp:simplePos x="0" y="0"/>
              <wp:positionH relativeFrom="page">
                <wp:posOffset>638810</wp:posOffset>
              </wp:positionH>
              <wp:positionV relativeFrom="page">
                <wp:posOffset>365125</wp:posOffset>
              </wp:positionV>
              <wp:extent cx="6219893" cy="435600"/>
              <wp:effectExtent l="0" t="0" r="9525" b="3175"/>
              <wp:wrapNone/>
              <wp:docPr id="366" name="Gruppieren 36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367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F00" w:rsidRPr="00E20335" w:rsidRDefault="00E57F00" w:rsidP="00A62F2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68" name="Grafik 36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69" name="Gerade Verbindung 369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66" o:spid="_x0000_s1030" style="position:absolute;margin-left:50.3pt;margin-top:28.75pt;width:489.75pt;height:34.3pt;z-index:251683840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NCx2CWOBAAAmQoAAA4AAAAAAAAAAAAA&#10;AAAAPAIAAGRycy9lMm9Eb2MueG1sUEsBAi0AFAAGAAgAAAAhAE+hrsW6AAAAIQEAABkAAAAAAAAA&#10;AAAAAAAA9gYAAGRycy9fcmVscy9lMm9Eb2MueG1sLnJlbHNQSwECLQAUAAYACAAAACEA9F7j+N8A&#10;AAALAQAADwAAAAAAAAAAAAAAAADn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5cJMMA&#10;AADcAAAADwAAAGRycy9kb3ducmV2LnhtbESP3YrCMBSE7xd8h3AEbxZNXddWq1FWwcVbfx7g2Bzb&#10;YnNSmmjr25uFBS+HmfmGWa47U4kHNa60rGA8ikAQZ1aXnCs4n3bDGQjnkTVWlknBkxysV72PJaba&#10;tnygx9HnIkDYpaig8L5OpXRZQQbdyNbEwbvaxqAPssmlbrANcFPJryiKpcGSw0KBNW0Lym7Hu1Fw&#10;3bef03l7+fXn5PAdb7BMLvap1KDf/SxAeOr8O/zf3msFkziB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5cJMMAAADcAAAADwAAAAAAAAAAAAAAAACYAgAAZHJzL2Rv&#10;d25yZXYueG1sUEsFBgAAAAAEAAQA9QAAAIgDAAAAAA==&#10;" stroked="f">
                <v:textbox>
                  <w:txbxContent>
                    <w:p w:rsidR="00E57F00" w:rsidRPr="00E20335" w:rsidRDefault="00E57F00" w:rsidP="00A62F2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68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/mOvbCAAAA3AAAAA8AAABkcnMvZG93bnJldi54bWxET89rwjAUvg/2P4Qn7DYTJxSpRtlGC8KY&#10;w+plt0fz1hSbl9Jk2v73y0HY8eP7vdmNrhNXGkLrWcNirkAQ19603Gg4n8rnFYgQkQ12nknDRAF2&#10;28eHDebG3/hI1yo2IoVwyFGDjbHPpQy1JYdh7nvixP34wWFMcGikGfCWwl0nX5TKpMOWU4PFnt4t&#10;1Zfq12loq8/DairK2r4d1VdVRIUf3xetn2bj6xpEpDH+i+/uvdGwzNLadCYdAbn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f5jr2wgAAANwAAAAPAAAAAAAAAAAAAAAAAJ8C&#10;AABkcnMvZG93bnJldi54bWxQSwUGAAAAAAQABAD3AAAAjgMAAAAA&#10;">
                <v:imagedata r:id="rId2" o:title=""/>
                <v:path arrowok="t"/>
              </v:shape>
              <v:line id="Gerade Verbindung 369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3KVMQAAADcAAAADwAAAGRycy9kb3ducmV2LnhtbESPQWvCQBCF7wX/wzJCb3UTC6LRNai0&#10;0lNBG/U6ZMckmJ0Nu9sY/323UOjx8eZ9b94qH0wrenK+sawgnSQgiEurG64UFF/vL3MQPiBrbC2T&#10;ggd5yNejpxVm2t75QP0xVCJC2GeooA6hy6T0ZU0G/cR2xNG7WmcwROkqqR3eI9y0cpokM2mw4dhQ&#10;Y0e7msrb8dvENz63+2LXs8HHwV2KeZme3/YnpZ7Hw2YJItAQ/o//0h9awetsAb9jIgH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TcpU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3D1A"/>
    <w:multiLevelType w:val="hybridMultilevel"/>
    <w:tmpl w:val="A4C251F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D6F85"/>
    <w:multiLevelType w:val="hybridMultilevel"/>
    <w:tmpl w:val="27A2C6E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247C88"/>
    <w:multiLevelType w:val="hybridMultilevel"/>
    <w:tmpl w:val="ECD8DD2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E34B7BE"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72B0004"/>
    <w:multiLevelType w:val="multilevel"/>
    <w:tmpl w:val="B1B2AA4A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887205"/>
    <w:multiLevelType w:val="hybridMultilevel"/>
    <w:tmpl w:val="E50805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ECD1A21"/>
    <w:multiLevelType w:val="hybridMultilevel"/>
    <w:tmpl w:val="4C42ED6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6">
    <w:abstractNumId w:val="10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42"/>
    <w:rsid w:val="00044248"/>
    <w:rsid w:val="000721F3"/>
    <w:rsid w:val="000C36AE"/>
    <w:rsid w:val="000C7C2D"/>
    <w:rsid w:val="00101F05"/>
    <w:rsid w:val="0012087D"/>
    <w:rsid w:val="00146193"/>
    <w:rsid w:val="001731CC"/>
    <w:rsid w:val="00180CEE"/>
    <w:rsid w:val="0019250C"/>
    <w:rsid w:val="001A2103"/>
    <w:rsid w:val="001C183B"/>
    <w:rsid w:val="001D59EE"/>
    <w:rsid w:val="001E03DE"/>
    <w:rsid w:val="001E12B7"/>
    <w:rsid w:val="001F7478"/>
    <w:rsid w:val="00207D25"/>
    <w:rsid w:val="002223B8"/>
    <w:rsid w:val="0023700F"/>
    <w:rsid w:val="00255C48"/>
    <w:rsid w:val="002636D5"/>
    <w:rsid w:val="00272047"/>
    <w:rsid w:val="0027223C"/>
    <w:rsid w:val="00296589"/>
    <w:rsid w:val="002969E8"/>
    <w:rsid w:val="003275AE"/>
    <w:rsid w:val="00361082"/>
    <w:rsid w:val="00391433"/>
    <w:rsid w:val="003948BC"/>
    <w:rsid w:val="003C4064"/>
    <w:rsid w:val="003C5057"/>
    <w:rsid w:val="003D3128"/>
    <w:rsid w:val="003D4585"/>
    <w:rsid w:val="003E5C13"/>
    <w:rsid w:val="003F0DD9"/>
    <w:rsid w:val="003F735A"/>
    <w:rsid w:val="00420298"/>
    <w:rsid w:val="00432738"/>
    <w:rsid w:val="004443DE"/>
    <w:rsid w:val="00444926"/>
    <w:rsid w:val="0044561B"/>
    <w:rsid w:val="00445B6B"/>
    <w:rsid w:val="0044650F"/>
    <w:rsid w:val="004577AF"/>
    <w:rsid w:val="00461999"/>
    <w:rsid w:val="00473542"/>
    <w:rsid w:val="004814DA"/>
    <w:rsid w:val="00485EBC"/>
    <w:rsid w:val="004B701A"/>
    <w:rsid w:val="004D0533"/>
    <w:rsid w:val="004D1BE8"/>
    <w:rsid w:val="004D338A"/>
    <w:rsid w:val="004D5C26"/>
    <w:rsid w:val="004D70A4"/>
    <w:rsid w:val="004E78AF"/>
    <w:rsid w:val="00520DB0"/>
    <w:rsid w:val="00525AA2"/>
    <w:rsid w:val="00526968"/>
    <w:rsid w:val="00545CC1"/>
    <w:rsid w:val="00585AD2"/>
    <w:rsid w:val="005A0BC0"/>
    <w:rsid w:val="005A6663"/>
    <w:rsid w:val="005B3365"/>
    <w:rsid w:val="005B4FCF"/>
    <w:rsid w:val="005E7375"/>
    <w:rsid w:val="005F6F02"/>
    <w:rsid w:val="006009EF"/>
    <w:rsid w:val="00600A66"/>
    <w:rsid w:val="00602094"/>
    <w:rsid w:val="006027D3"/>
    <w:rsid w:val="00625F96"/>
    <w:rsid w:val="00654718"/>
    <w:rsid w:val="0066102B"/>
    <w:rsid w:val="006907D6"/>
    <w:rsid w:val="00693BC2"/>
    <w:rsid w:val="006C5F39"/>
    <w:rsid w:val="006D7F2D"/>
    <w:rsid w:val="00716CD7"/>
    <w:rsid w:val="00722DC0"/>
    <w:rsid w:val="00734FB4"/>
    <w:rsid w:val="0075654A"/>
    <w:rsid w:val="0077514A"/>
    <w:rsid w:val="007879FA"/>
    <w:rsid w:val="00790BB3"/>
    <w:rsid w:val="00795365"/>
    <w:rsid w:val="007A342F"/>
    <w:rsid w:val="007A44F5"/>
    <w:rsid w:val="007C4312"/>
    <w:rsid w:val="007C6140"/>
    <w:rsid w:val="007D5D49"/>
    <w:rsid w:val="0082665D"/>
    <w:rsid w:val="008303B8"/>
    <w:rsid w:val="00845577"/>
    <w:rsid w:val="008559CF"/>
    <w:rsid w:val="00895182"/>
    <w:rsid w:val="008A359F"/>
    <w:rsid w:val="008A6B36"/>
    <w:rsid w:val="008A7911"/>
    <w:rsid w:val="008E6E55"/>
    <w:rsid w:val="008E70AB"/>
    <w:rsid w:val="008F6C42"/>
    <w:rsid w:val="0091405E"/>
    <w:rsid w:val="0091471C"/>
    <w:rsid w:val="00921C30"/>
    <w:rsid w:val="00921CA7"/>
    <w:rsid w:val="00924E77"/>
    <w:rsid w:val="009270FF"/>
    <w:rsid w:val="00930B4C"/>
    <w:rsid w:val="00930FBA"/>
    <w:rsid w:val="00934B0B"/>
    <w:rsid w:val="00943242"/>
    <w:rsid w:val="009533B3"/>
    <w:rsid w:val="00957266"/>
    <w:rsid w:val="00974E94"/>
    <w:rsid w:val="009935DA"/>
    <w:rsid w:val="00993C06"/>
    <w:rsid w:val="009A2A0D"/>
    <w:rsid w:val="009B540B"/>
    <w:rsid w:val="009C05F9"/>
    <w:rsid w:val="009C5E7B"/>
    <w:rsid w:val="009D3963"/>
    <w:rsid w:val="009E7E07"/>
    <w:rsid w:val="009F6DC0"/>
    <w:rsid w:val="00A0311F"/>
    <w:rsid w:val="00A06B0B"/>
    <w:rsid w:val="00A160DC"/>
    <w:rsid w:val="00A21425"/>
    <w:rsid w:val="00A53646"/>
    <w:rsid w:val="00A54E4F"/>
    <w:rsid w:val="00A62F2D"/>
    <w:rsid w:val="00A72E1C"/>
    <w:rsid w:val="00A73BD2"/>
    <w:rsid w:val="00A821E9"/>
    <w:rsid w:val="00A82AEA"/>
    <w:rsid w:val="00AB2DA8"/>
    <w:rsid w:val="00AB62DA"/>
    <w:rsid w:val="00AC27FA"/>
    <w:rsid w:val="00AC7248"/>
    <w:rsid w:val="00AE06DD"/>
    <w:rsid w:val="00AE3B56"/>
    <w:rsid w:val="00B05751"/>
    <w:rsid w:val="00B127D0"/>
    <w:rsid w:val="00B354A7"/>
    <w:rsid w:val="00B66373"/>
    <w:rsid w:val="00B73EAE"/>
    <w:rsid w:val="00B86A27"/>
    <w:rsid w:val="00B91C0A"/>
    <w:rsid w:val="00B94360"/>
    <w:rsid w:val="00BD5B2E"/>
    <w:rsid w:val="00C03A1D"/>
    <w:rsid w:val="00C05697"/>
    <w:rsid w:val="00C07AA7"/>
    <w:rsid w:val="00C1176F"/>
    <w:rsid w:val="00C22DA6"/>
    <w:rsid w:val="00C329C9"/>
    <w:rsid w:val="00C5614F"/>
    <w:rsid w:val="00C632DC"/>
    <w:rsid w:val="00C71CA4"/>
    <w:rsid w:val="00C721BA"/>
    <w:rsid w:val="00C77B81"/>
    <w:rsid w:val="00C809C8"/>
    <w:rsid w:val="00C823CC"/>
    <w:rsid w:val="00C92AA7"/>
    <w:rsid w:val="00CD6932"/>
    <w:rsid w:val="00CE63F0"/>
    <w:rsid w:val="00CF3F9B"/>
    <w:rsid w:val="00CF5C9B"/>
    <w:rsid w:val="00D3146A"/>
    <w:rsid w:val="00D437E5"/>
    <w:rsid w:val="00D61CB4"/>
    <w:rsid w:val="00D75424"/>
    <w:rsid w:val="00D762F4"/>
    <w:rsid w:val="00D77A2C"/>
    <w:rsid w:val="00D94DA9"/>
    <w:rsid w:val="00DA114A"/>
    <w:rsid w:val="00DC0B64"/>
    <w:rsid w:val="00DC7238"/>
    <w:rsid w:val="00DC7E46"/>
    <w:rsid w:val="00DD77E5"/>
    <w:rsid w:val="00E15C59"/>
    <w:rsid w:val="00E35548"/>
    <w:rsid w:val="00E504A0"/>
    <w:rsid w:val="00E57F00"/>
    <w:rsid w:val="00E82045"/>
    <w:rsid w:val="00EA1FDD"/>
    <w:rsid w:val="00EA7CEA"/>
    <w:rsid w:val="00EB78EB"/>
    <w:rsid w:val="00EC2EBE"/>
    <w:rsid w:val="00EC395A"/>
    <w:rsid w:val="00EC78CF"/>
    <w:rsid w:val="00EF3494"/>
    <w:rsid w:val="00F00454"/>
    <w:rsid w:val="00F131AC"/>
    <w:rsid w:val="00F16361"/>
    <w:rsid w:val="00F2682E"/>
    <w:rsid w:val="00F31442"/>
    <w:rsid w:val="00F3399E"/>
    <w:rsid w:val="00F3667A"/>
    <w:rsid w:val="00F375C7"/>
    <w:rsid w:val="00F44A67"/>
    <w:rsid w:val="00F47534"/>
    <w:rsid w:val="00F51A96"/>
    <w:rsid w:val="00F51DD8"/>
    <w:rsid w:val="00F55621"/>
    <w:rsid w:val="00F55A01"/>
    <w:rsid w:val="00F64840"/>
    <w:rsid w:val="00F64B85"/>
    <w:rsid w:val="00F802EF"/>
    <w:rsid w:val="00F8225E"/>
    <w:rsid w:val="00F839CC"/>
    <w:rsid w:val="00F844CD"/>
    <w:rsid w:val="00F9078B"/>
    <w:rsid w:val="00F9677D"/>
    <w:rsid w:val="00FA306F"/>
    <w:rsid w:val="00FA7C2A"/>
    <w:rsid w:val="00FC44E5"/>
    <w:rsid w:val="00FD2DB9"/>
    <w:rsid w:val="00FD7053"/>
    <w:rsid w:val="00FE7420"/>
    <w:rsid w:val="00FF0606"/>
    <w:rsid w:val="00F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5AA2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5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5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5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5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C36A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1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2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3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4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6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5B4FC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7A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7A2C"/>
    <w:rPr>
      <w:rFonts w:ascii="Tahoma" w:hAnsi="Tahoma" w:cs="Tahoma"/>
      <w:sz w:val="16"/>
      <w:szCs w:val="1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C36A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762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762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762F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5AA2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5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5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5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5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C36A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1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2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3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4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6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5B4FC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7A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7A2C"/>
    <w:rPr>
      <w:rFonts w:ascii="Tahoma" w:hAnsi="Tahoma" w:cs="Tahoma"/>
      <w:sz w:val="16"/>
      <w:szCs w:val="1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C36A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762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762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762F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9983">
      <w:bodyDiv w:val="1"/>
      <w:marLeft w:val="450"/>
      <w:marRight w:val="450"/>
      <w:marTop w:val="45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3836">
              <w:marLeft w:val="0"/>
              <w:marRight w:val="0"/>
              <w:marTop w:val="0"/>
              <w:marBottom w:val="0"/>
              <w:divBdr>
                <w:top w:val="single" w:sz="18" w:space="0" w:color="980000"/>
                <w:left w:val="single" w:sz="18" w:space="0" w:color="980000"/>
                <w:bottom w:val="single" w:sz="18" w:space="0" w:color="980000"/>
                <w:right w:val="single" w:sz="18" w:space="0" w:color="980000"/>
              </w:divBdr>
              <w:divsChild>
                <w:div w:id="1538464172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9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6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3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3869">
                  <w:marLeft w:val="-75"/>
                  <w:marRight w:val="-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1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1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6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7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897256">
                  <w:marLeft w:val="-75"/>
                  <w:marRight w:val="-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9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0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132530">
                  <w:marLeft w:val="-75"/>
                  <w:marRight w:val="-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55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7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ropbox\18_Austausch_LS_Gruppe_VBWL\Vorlagen\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113AD-BA0A-40FC-863B-40E8B66D5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2016-11-07.dotx</Template>
  <TotalTime>0</TotalTime>
  <Pages>3</Pages>
  <Words>793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Eichler-Seitz, Heine, Schaumann, Weinbeer</dc:creator>
  <cp:lastModifiedBy>Nacke, Rene (LS)</cp:lastModifiedBy>
  <cp:revision>13</cp:revision>
  <cp:lastPrinted>2017-11-08T12:09:00Z</cp:lastPrinted>
  <dcterms:created xsi:type="dcterms:W3CDTF">2017-09-25T09:36:00Z</dcterms:created>
  <dcterms:modified xsi:type="dcterms:W3CDTF">2018-05-02T14:25:00Z</dcterms:modified>
</cp:coreProperties>
</file>