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FD2" w:rsidRDefault="00E83FD2">
      <w:pPr>
        <w:rPr>
          <w:rFonts w:ascii="Arial Black" w:hAnsi="Arial Black"/>
          <w:sz w:val="24"/>
          <w:szCs w:val="24"/>
          <w:lang w:val="en-GB"/>
        </w:rPr>
      </w:pPr>
      <w:r w:rsidRPr="002E02B0">
        <w:rPr>
          <w:i/>
          <w:noProof/>
          <w:lang w:eastAsia="de-DE"/>
        </w:rPr>
        <w:drawing>
          <wp:anchor distT="0" distB="0" distL="114300" distR="114300" simplePos="0" relativeHeight="251659264" behindDoc="0" locked="0" layoutInCell="1" allowOverlap="1" wp14:anchorId="3529165E" wp14:editId="044BEE84">
            <wp:simplePos x="0" y="0"/>
            <wp:positionH relativeFrom="column">
              <wp:posOffset>3667125</wp:posOffset>
            </wp:positionH>
            <wp:positionV relativeFrom="paragraph">
              <wp:posOffset>0</wp:posOffset>
            </wp:positionV>
            <wp:extent cx="2435860" cy="692150"/>
            <wp:effectExtent l="0" t="0" r="2540" b="0"/>
            <wp:wrapSquare wrapText="left"/>
            <wp:docPr id="2" name="Grafik 2" descr="https://bscw5.schule-bw.de/images/lb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scw5.schule-bw.de/images/lbs-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35860" cy="6921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83FD2" w:rsidRDefault="00E83FD2">
      <w:pPr>
        <w:rPr>
          <w:rFonts w:ascii="Arial Black" w:hAnsi="Arial Black"/>
          <w:sz w:val="24"/>
          <w:szCs w:val="24"/>
          <w:lang w:val="en-GB"/>
        </w:rPr>
      </w:pPr>
    </w:p>
    <w:p w:rsidR="00023AD6" w:rsidRPr="000948D5" w:rsidRDefault="00984847">
      <w:pPr>
        <w:rPr>
          <w:rFonts w:ascii="Arial Black" w:hAnsi="Arial Black"/>
          <w:sz w:val="28"/>
          <w:szCs w:val="28"/>
          <w:lang w:val="en-GB"/>
        </w:rPr>
      </w:pPr>
      <w:r w:rsidRPr="000948D5">
        <w:rPr>
          <w:rFonts w:ascii="Arial Black" w:hAnsi="Arial Black"/>
          <w:sz w:val="28"/>
          <w:szCs w:val="28"/>
          <w:lang w:val="en-GB"/>
        </w:rPr>
        <w:t>A</w:t>
      </w:r>
      <w:r w:rsidR="0090258D" w:rsidRPr="000948D5">
        <w:rPr>
          <w:rFonts w:ascii="Arial Black" w:hAnsi="Arial Black"/>
          <w:sz w:val="28"/>
          <w:szCs w:val="28"/>
          <w:lang w:val="en-GB"/>
        </w:rPr>
        <w:t>ffirmative action</w:t>
      </w:r>
      <w:r w:rsidRPr="000948D5">
        <w:rPr>
          <w:rFonts w:ascii="Arial Black" w:hAnsi="Arial Black"/>
          <w:sz w:val="28"/>
          <w:szCs w:val="28"/>
          <w:lang w:val="en-GB"/>
        </w:rPr>
        <w:t xml:space="preserve">: Helping disadvantaged groups to </w:t>
      </w:r>
      <w:proofErr w:type="gramStart"/>
      <w:r w:rsidRPr="000948D5">
        <w:rPr>
          <w:rFonts w:ascii="Arial Black" w:hAnsi="Arial Black"/>
          <w:sz w:val="28"/>
          <w:szCs w:val="28"/>
          <w:lang w:val="en-GB"/>
        </w:rPr>
        <w:t>belong?</w:t>
      </w:r>
      <w:proofErr w:type="gramEnd"/>
    </w:p>
    <w:p w:rsidR="0090258D" w:rsidRDefault="0090258D">
      <w:r>
        <w:t>Eine Unterrichtseinheit zum Schwerpunkt</w:t>
      </w:r>
      <w:r w:rsidR="00ED4F3F">
        <w:t>thema</w:t>
      </w:r>
      <w:r>
        <w:t xml:space="preserve"> </w:t>
      </w:r>
      <w:r w:rsidR="00ED4F3F">
        <w:t>'</w:t>
      </w:r>
      <w:proofErr w:type="spellStart"/>
      <w:r w:rsidR="00ED4F3F">
        <w:t>Ambiguity</w:t>
      </w:r>
      <w:proofErr w:type="spellEnd"/>
      <w:r w:rsidR="00ED4F3F">
        <w:t xml:space="preserve"> </w:t>
      </w:r>
      <w:proofErr w:type="spellStart"/>
      <w:r w:rsidR="00ED4F3F">
        <w:t>of</w:t>
      </w:r>
      <w:proofErr w:type="spellEnd"/>
      <w:r w:rsidR="00ED4F3F">
        <w:t xml:space="preserve"> </w:t>
      </w:r>
      <w:proofErr w:type="spellStart"/>
      <w:r w:rsidR="00ED4F3F">
        <w:t>Belonging</w:t>
      </w:r>
      <w:proofErr w:type="spellEnd"/>
      <w:r w:rsidR="00ED4F3F">
        <w:t>'</w:t>
      </w:r>
      <w:r>
        <w:t xml:space="preserve"> mit Fokus auf der Schulung der Sprechkompetenz zur Vorbereitung auf die Kommunikationsprüfung</w:t>
      </w:r>
    </w:p>
    <w:p w:rsidR="0090258D" w:rsidRDefault="0090258D">
      <w:r w:rsidRPr="00E83FD2">
        <w:rPr>
          <w:b/>
        </w:rPr>
        <w:t>Zielgruppe:</w:t>
      </w:r>
      <w:r>
        <w:t xml:space="preserve"> Gymnasium Kursstufe</w:t>
      </w:r>
    </w:p>
    <w:p w:rsidR="0090258D" w:rsidRDefault="0090258D">
      <w:r w:rsidRPr="00E83FD2">
        <w:rPr>
          <w:b/>
        </w:rPr>
        <w:t>Bezug zum Bildungsplan:</w:t>
      </w:r>
      <w:r>
        <w:t xml:space="preserve"> Interkulturelle Kommunikative Kompetenz, Sprechen (monologisch / dialogisch)</w:t>
      </w:r>
    </w:p>
    <w:p w:rsidR="0090258D" w:rsidRDefault="0090258D">
      <w:r w:rsidRPr="00E83FD2">
        <w:rPr>
          <w:b/>
        </w:rPr>
        <w:t>Zeitbedarf:</w:t>
      </w:r>
      <w:r w:rsidR="007E2367">
        <w:t xml:space="preserve"> ca. </w:t>
      </w:r>
      <w:r>
        <w:t>2 Stunden</w:t>
      </w:r>
    </w:p>
    <w:p w:rsidR="00077259" w:rsidRDefault="00077259">
      <w:pPr>
        <w:rPr>
          <w:b/>
        </w:rPr>
      </w:pPr>
    </w:p>
    <w:p w:rsidR="0090258D" w:rsidRPr="00206E4D" w:rsidRDefault="00077259">
      <w:pPr>
        <w:rPr>
          <w:rFonts w:ascii="Arial Black" w:hAnsi="Arial Black"/>
          <w:sz w:val="24"/>
          <w:szCs w:val="24"/>
        </w:rPr>
      </w:pPr>
      <w:r w:rsidRPr="00206E4D">
        <w:rPr>
          <w:rFonts w:ascii="Arial Black" w:hAnsi="Arial Black"/>
          <w:sz w:val="24"/>
          <w:szCs w:val="24"/>
        </w:rPr>
        <w:t>Zum Thema:</w:t>
      </w:r>
    </w:p>
    <w:p w:rsidR="001377FF" w:rsidRDefault="00ED4F3F">
      <w:r>
        <w:t xml:space="preserve">Die Zugehörigkeit oder Nichtzugehörigkeit zu einer Gesellschaft hat mehr oder weniger auch etwas mit der Chancenverteilung in ihr zu tun; vor allem, wenn es um den Zugang zu höherer Bildung geht. Es scheint erwiesen, dass bestimmte soziale Gruppen – unabhängig von ihren intellektuellen Leistungen -- leichter Zugang zu universitärer Ausbildung bekommen als andere. In den USA wurde und wird daher versucht, benachteiligten Bevölkerungsgruppen über das System der </w:t>
      </w:r>
      <w:r w:rsidRPr="00ED4F3F">
        <w:rPr>
          <w:i/>
        </w:rPr>
        <w:t xml:space="preserve">affirmative </w:t>
      </w:r>
      <w:proofErr w:type="spellStart"/>
      <w:r w:rsidRPr="00ED4F3F">
        <w:rPr>
          <w:i/>
        </w:rPr>
        <w:t>action</w:t>
      </w:r>
      <w:proofErr w:type="spellEnd"/>
      <w:r>
        <w:t xml:space="preserve"> bessere Bildungschancen zu eröffnen. </w:t>
      </w:r>
    </w:p>
    <w:p w:rsidR="00ED4F3F" w:rsidRDefault="00ED4F3F">
      <w:r>
        <w:t xml:space="preserve">Hierbei </w:t>
      </w:r>
      <w:r w:rsidR="001377FF">
        <w:t xml:space="preserve">wurde das ursprüngliche Vorgehen nach einfachen Quoten für bestimmte ethnische Gruppen nach zahlreichen Gerichtsprozessen inzwischen durch komplexere Systeme ersetzt: Die Vergabe von Studienplätzen geschieht in der Regel aufgrund einer Vielzahl von Faktoren, die u.a. auch die ethnische Zugehörigkeit oder das Geschlecht als zwei Punkte von vielen berücksichtigen. Trotzdem bleibt </w:t>
      </w:r>
      <w:r w:rsidR="001377FF" w:rsidRPr="001377FF">
        <w:rPr>
          <w:i/>
        </w:rPr>
        <w:t xml:space="preserve">affirmative </w:t>
      </w:r>
      <w:proofErr w:type="spellStart"/>
      <w:r w:rsidR="001377FF" w:rsidRPr="001377FF">
        <w:rPr>
          <w:i/>
        </w:rPr>
        <w:t>action</w:t>
      </w:r>
      <w:proofErr w:type="spellEnd"/>
      <w:r w:rsidR="001377FF">
        <w:t xml:space="preserve"> umstritten. So bemüht sich z.B. die Regierung Trump, </w:t>
      </w:r>
      <w:r w:rsidR="001377FF" w:rsidRPr="001377FF">
        <w:rPr>
          <w:i/>
        </w:rPr>
        <w:t xml:space="preserve">affirmative </w:t>
      </w:r>
      <w:proofErr w:type="spellStart"/>
      <w:r w:rsidR="001377FF" w:rsidRPr="001377FF">
        <w:rPr>
          <w:i/>
        </w:rPr>
        <w:t>action</w:t>
      </w:r>
      <w:proofErr w:type="spellEnd"/>
      <w:r w:rsidR="001377FF">
        <w:t xml:space="preserve"> zurückzuschrauben oder </w:t>
      </w:r>
      <w:r w:rsidR="00077259">
        <w:t>gar komplett</w:t>
      </w:r>
      <w:r w:rsidR="001377FF">
        <w:t xml:space="preserve"> abzuschaffen.</w:t>
      </w:r>
    </w:p>
    <w:p w:rsidR="009A793C" w:rsidRDefault="009A793C">
      <w:r>
        <w:t xml:space="preserve">Diese Unterrichtseinheit greift das Thema auf, um gezielt für die Kommunikationsprüfung zu üben. Die Bandbreite geht dabei von allgemeinen Gesprächsanlässen im Klassenplenum (Verbalisierung einer Statistik, kurze persönliche Stellungnahme) über </w:t>
      </w:r>
      <w:r w:rsidR="001377FF">
        <w:t>gemeinsame A</w:t>
      </w:r>
      <w:r>
        <w:t>rbeitsphasen (</w:t>
      </w:r>
      <w:r w:rsidR="00C907F8" w:rsidRPr="00C907F8">
        <w:t>Rollenspiel</w:t>
      </w:r>
      <w:r w:rsidR="001377FF">
        <w:t xml:space="preserve"> oder </w:t>
      </w:r>
      <w:proofErr w:type="spellStart"/>
      <w:r w:rsidR="001377FF" w:rsidRPr="00454CD7">
        <w:rPr>
          <w:i/>
        </w:rPr>
        <w:t>debate</w:t>
      </w:r>
      <w:proofErr w:type="spellEnd"/>
      <w:r>
        <w:t>) bis hin zu – falls gewünscht – gezielt prüfungsvorbereitenden Aufgaben (monologischer und dialogischer Teil).</w:t>
      </w:r>
      <w:r w:rsidR="00214AA6">
        <w:t xml:space="preserve"> Die Diskussion geht im Sinne größerer </w:t>
      </w:r>
      <w:proofErr w:type="spellStart"/>
      <w:r w:rsidR="00214AA6">
        <w:t>Kontroversität</w:t>
      </w:r>
      <w:proofErr w:type="spellEnd"/>
      <w:r w:rsidR="00214AA6">
        <w:t xml:space="preserve"> </w:t>
      </w:r>
      <w:r w:rsidR="00984847">
        <w:t xml:space="preserve">und aus Gründen der didaktischen Reduktion </w:t>
      </w:r>
      <w:r w:rsidR="00214AA6">
        <w:t xml:space="preserve">von </w:t>
      </w:r>
      <w:r w:rsidR="00214AA6" w:rsidRPr="00214AA6">
        <w:rPr>
          <w:i/>
        </w:rPr>
        <w:t xml:space="preserve">affirmative </w:t>
      </w:r>
      <w:proofErr w:type="spellStart"/>
      <w:r w:rsidR="00214AA6" w:rsidRPr="00214AA6">
        <w:rPr>
          <w:i/>
        </w:rPr>
        <w:t>action</w:t>
      </w:r>
      <w:proofErr w:type="spellEnd"/>
      <w:r w:rsidR="00214AA6">
        <w:t xml:space="preserve"> in ihrer Reinform aus, d.h. es soll ausschließlich die Zugehörigkeit zu einer bestimmten ethnischen Gruppe als Kriterium für bevorzugte Behandlung betrachtet werden. Die heute in den USA benutzte Kompromisslösung kann ggf. in einer abschließenden Diskussion thematisiert werden.</w:t>
      </w:r>
    </w:p>
    <w:p w:rsidR="007766D1" w:rsidRDefault="007766D1"/>
    <w:p w:rsidR="00206E4D" w:rsidRDefault="00206E4D">
      <w:pPr>
        <w:rPr>
          <w:b/>
        </w:rPr>
      </w:pPr>
      <w:r>
        <w:rPr>
          <w:b/>
        </w:rPr>
        <w:br w:type="page"/>
      </w:r>
    </w:p>
    <w:p w:rsidR="003F12D1" w:rsidRPr="00206E4D" w:rsidRDefault="003F12D1">
      <w:pPr>
        <w:rPr>
          <w:rFonts w:ascii="Arial Black" w:hAnsi="Arial Black"/>
          <w:sz w:val="24"/>
          <w:szCs w:val="24"/>
        </w:rPr>
      </w:pPr>
      <w:r w:rsidRPr="00206E4D">
        <w:rPr>
          <w:rFonts w:ascii="Arial Black" w:hAnsi="Arial Black"/>
          <w:sz w:val="24"/>
          <w:szCs w:val="24"/>
        </w:rPr>
        <w:lastRenderedPageBreak/>
        <w:t>Verlaufsplan</w:t>
      </w:r>
    </w:p>
    <w:p w:rsidR="007C0055" w:rsidRPr="007C0055" w:rsidRDefault="007C0055" w:rsidP="007C0055">
      <w:pPr>
        <w:pStyle w:val="Listenabsatz"/>
        <w:numPr>
          <w:ilvl w:val="0"/>
          <w:numId w:val="2"/>
        </w:numPr>
        <w:rPr>
          <w:lang w:val="en-GB"/>
        </w:rPr>
      </w:pPr>
      <w:proofErr w:type="spellStart"/>
      <w:r w:rsidRPr="00206E4D">
        <w:rPr>
          <w:rFonts w:ascii="Arial Black" w:hAnsi="Arial Black"/>
          <w:lang w:val="en-GB"/>
        </w:rPr>
        <w:t>Einstieg</w:t>
      </w:r>
      <w:proofErr w:type="spellEnd"/>
      <w:r>
        <w:rPr>
          <w:lang w:val="en-GB"/>
        </w:rPr>
        <w:t xml:space="preserve"> </w:t>
      </w:r>
      <w:proofErr w:type="spellStart"/>
      <w:r>
        <w:rPr>
          <w:lang w:val="en-GB"/>
        </w:rPr>
        <w:t>mithilfe</w:t>
      </w:r>
      <w:proofErr w:type="spellEnd"/>
      <w:r>
        <w:rPr>
          <w:lang w:val="en-GB"/>
        </w:rPr>
        <w:t xml:space="preserve"> </w:t>
      </w:r>
      <w:proofErr w:type="spellStart"/>
      <w:r>
        <w:rPr>
          <w:lang w:val="en-GB"/>
        </w:rPr>
        <w:t>einer</w:t>
      </w:r>
      <w:proofErr w:type="spellEnd"/>
      <w:r>
        <w:rPr>
          <w:lang w:val="en-GB"/>
        </w:rPr>
        <w:t xml:space="preserve"> </w:t>
      </w:r>
      <w:proofErr w:type="spellStart"/>
      <w:r w:rsidRPr="007C0055">
        <w:rPr>
          <w:lang w:val="en-GB"/>
        </w:rPr>
        <w:t>Kursumfrage</w:t>
      </w:r>
      <w:proofErr w:type="spellEnd"/>
      <w:r w:rsidRPr="007C0055">
        <w:rPr>
          <w:lang w:val="en-GB"/>
        </w:rPr>
        <w:t>: Would you be willing to help? (PPP)</w:t>
      </w:r>
    </w:p>
    <w:p w:rsidR="003F12D1" w:rsidRDefault="003F12D1" w:rsidP="007C0055">
      <w:pPr>
        <w:pStyle w:val="Listenabsatz"/>
        <w:numPr>
          <w:ilvl w:val="1"/>
          <w:numId w:val="2"/>
        </w:numPr>
      </w:pPr>
      <w:r>
        <w:t>Vorlage für Abstimmungsfragen</w:t>
      </w:r>
    </w:p>
    <w:p w:rsidR="003F12D1" w:rsidRDefault="003F12D1" w:rsidP="007C0055">
      <w:pPr>
        <w:pStyle w:val="Listenabsatz"/>
        <w:numPr>
          <w:ilvl w:val="1"/>
          <w:numId w:val="2"/>
        </w:numPr>
      </w:pPr>
      <w:r>
        <w:t>Excel-Tabelle zur Visualisierung des Ergebnisses</w:t>
      </w:r>
      <w:r w:rsidR="00ED4F3F">
        <w:t>, Redewendungen für Statistiken</w:t>
      </w:r>
    </w:p>
    <w:p w:rsidR="00077259" w:rsidRDefault="00077259" w:rsidP="007C0055">
      <w:pPr>
        <w:pStyle w:val="Listenabsatz"/>
        <w:numPr>
          <w:ilvl w:val="1"/>
          <w:numId w:val="2"/>
        </w:numPr>
      </w:pPr>
      <w:r>
        <w:t xml:space="preserve">L gibt kurzen Einblick in die Idee von </w:t>
      </w:r>
      <w:r w:rsidRPr="00077259">
        <w:rPr>
          <w:i/>
        </w:rPr>
        <w:t xml:space="preserve">affirmative </w:t>
      </w:r>
      <w:proofErr w:type="spellStart"/>
      <w:r w:rsidRPr="00077259">
        <w:rPr>
          <w:i/>
        </w:rPr>
        <w:t>action</w:t>
      </w:r>
      <w:proofErr w:type="spellEnd"/>
      <w:r>
        <w:rPr>
          <w:i/>
        </w:rPr>
        <w:t xml:space="preserve">; </w:t>
      </w:r>
      <w:r w:rsidRPr="00077259">
        <w:t>ggf. kurze Sicherung</w:t>
      </w:r>
      <w:r>
        <w:t xml:space="preserve"> (Definition)</w:t>
      </w:r>
      <w:r w:rsidR="00655F9E">
        <w:t xml:space="preserve">. </w:t>
      </w:r>
      <w:r w:rsidR="00655F9E">
        <w:t xml:space="preserve">Hilfreich dafür ist z.B. die einschlägige </w:t>
      </w:r>
      <w:hyperlink r:id="rId6" w:tgtFrame="_blank" w:tooltip="Affirmative Action LII Cornell Law School" w:history="1">
        <w:r w:rsidR="00655F9E">
          <w:rPr>
            <w:rStyle w:val="Hyperlink"/>
          </w:rPr>
          <w:t xml:space="preserve">Seite </w:t>
        </w:r>
      </w:hyperlink>
      <w:r w:rsidR="00655F9E">
        <w:t>des Cornell Legal Information Institute.</w:t>
      </w:r>
    </w:p>
    <w:p w:rsidR="007C0055" w:rsidRDefault="007C0055" w:rsidP="00786D5D">
      <w:pPr>
        <w:pStyle w:val="Listenabsatz"/>
        <w:numPr>
          <w:ilvl w:val="0"/>
          <w:numId w:val="2"/>
        </w:numPr>
      </w:pPr>
      <w:r w:rsidRPr="00206E4D">
        <w:rPr>
          <w:rFonts w:ascii="Arial Black" w:hAnsi="Arial Black"/>
        </w:rPr>
        <w:t>Erarbeitung:</w:t>
      </w:r>
      <w:r>
        <w:t xml:space="preserve"> </w:t>
      </w:r>
      <w:r w:rsidR="001377FF" w:rsidRPr="001377FF">
        <w:t>Aufteilung der Klasse in pro und contra</w:t>
      </w:r>
      <w:r>
        <w:t xml:space="preserve">. </w:t>
      </w:r>
      <w:proofErr w:type="spellStart"/>
      <w:r w:rsidR="001377FF" w:rsidRPr="00454CD7">
        <w:t>SuS</w:t>
      </w:r>
      <w:proofErr w:type="spellEnd"/>
      <w:r w:rsidR="001377FF" w:rsidRPr="00454CD7">
        <w:t xml:space="preserve"> erarbeiten sich </w:t>
      </w:r>
      <w:r w:rsidR="00454CD7" w:rsidRPr="00454CD7">
        <w:t xml:space="preserve">Argumente mithilfe der </w:t>
      </w:r>
      <w:r w:rsidR="00077259">
        <w:t>einschlägiger</w:t>
      </w:r>
      <w:r w:rsidR="00454CD7" w:rsidRPr="00454CD7">
        <w:t xml:space="preserve"> Websites</w:t>
      </w:r>
      <w:r w:rsidR="002704AE">
        <w:t xml:space="preserve"> (je nach gewünschter Methode für den Austausch z.B. in themengetrennten Kleingruppen oder in Partnerarbeit</w:t>
      </w:r>
      <w:r>
        <w:t>)</w:t>
      </w:r>
    </w:p>
    <w:p w:rsidR="001377FF" w:rsidRPr="007C0055" w:rsidRDefault="001377FF" w:rsidP="007C0055">
      <w:pPr>
        <w:pStyle w:val="Listenabsatz"/>
        <w:numPr>
          <w:ilvl w:val="1"/>
          <w:numId w:val="2"/>
        </w:numPr>
      </w:pPr>
      <w:r w:rsidRPr="007C0055">
        <w:t>grundlegendes Wissen über AA</w:t>
      </w:r>
    </w:p>
    <w:p w:rsidR="001377FF" w:rsidRPr="001377FF" w:rsidRDefault="001377FF" w:rsidP="007C0055">
      <w:pPr>
        <w:pStyle w:val="Listenabsatz"/>
        <w:numPr>
          <w:ilvl w:val="1"/>
          <w:numId w:val="2"/>
        </w:numPr>
      </w:pPr>
      <w:r w:rsidRPr="001377FF">
        <w:t>Argumente für die ihnen zugeteilte Seite</w:t>
      </w:r>
    </w:p>
    <w:p w:rsidR="003F12D1" w:rsidRPr="001377FF" w:rsidRDefault="001377FF" w:rsidP="007C0055">
      <w:pPr>
        <w:pStyle w:val="Listenabsatz"/>
        <w:numPr>
          <w:ilvl w:val="1"/>
          <w:numId w:val="2"/>
        </w:numPr>
      </w:pPr>
      <w:r w:rsidRPr="001377FF">
        <w:t xml:space="preserve">ggf. </w:t>
      </w:r>
      <w:r>
        <w:t xml:space="preserve">gemeinsames </w:t>
      </w:r>
      <w:r w:rsidR="003F12D1" w:rsidRPr="001377FF">
        <w:t>Sicherungsblatt</w:t>
      </w:r>
    </w:p>
    <w:p w:rsidR="003F12D1" w:rsidRPr="00077259" w:rsidRDefault="003F12D1" w:rsidP="007C0055">
      <w:pPr>
        <w:pStyle w:val="Listenabsatz"/>
        <w:numPr>
          <w:ilvl w:val="1"/>
          <w:numId w:val="2"/>
        </w:numPr>
        <w:rPr>
          <w:i/>
          <w:lang w:val="en-GB"/>
        </w:rPr>
      </w:pPr>
      <w:proofErr w:type="spellStart"/>
      <w:r w:rsidRPr="00077259">
        <w:rPr>
          <w:lang w:val="en-GB"/>
        </w:rPr>
        <w:t>Redemittel</w:t>
      </w:r>
      <w:proofErr w:type="spellEnd"/>
      <w:r w:rsidRPr="00077259">
        <w:rPr>
          <w:lang w:val="en-GB"/>
        </w:rPr>
        <w:t xml:space="preserve"> </w:t>
      </w:r>
      <w:r w:rsidRPr="00077259">
        <w:rPr>
          <w:i/>
          <w:lang w:val="en-GB"/>
        </w:rPr>
        <w:t>agreeing / disagreeing / asking for clarification</w:t>
      </w:r>
    </w:p>
    <w:p w:rsidR="007C0055" w:rsidRPr="00206E4D" w:rsidRDefault="007C0055" w:rsidP="007C0055">
      <w:pPr>
        <w:pStyle w:val="Listenabsatz"/>
        <w:numPr>
          <w:ilvl w:val="0"/>
          <w:numId w:val="2"/>
        </w:numPr>
        <w:rPr>
          <w:rFonts w:ascii="Arial Black" w:hAnsi="Arial Black"/>
        </w:rPr>
      </w:pPr>
      <w:r w:rsidRPr="00206E4D">
        <w:rPr>
          <w:rFonts w:ascii="Arial Black" w:hAnsi="Arial Black"/>
        </w:rPr>
        <w:t xml:space="preserve">Austausch/Diskussion: </w:t>
      </w:r>
    </w:p>
    <w:p w:rsidR="007C0055" w:rsidRPr="00C907F8" w:rsidRDefault="00C907F8" w:rsidP="007C0055">
      <w:pPr>
        <w:pStyle w:val="Listenabsatz"/>
        <w:numPr>
          <w:ilvl w:val="1"/>
          <w:numId w:val="2"/>
        </w:numPr>
      </w:pPr>
      <w:r w:rsidRPr="00C907F8">
        <w:t>Rollenspiel</w:t>
      </w:r>
      <w:r>
        <w:t xml:space="preserve"> in Dreiergruppen nach der Grundkonstellation von</w:t>
      </w:r>
      <w:r w:rsidR="000D32FD" w:rsidRPr="00C907F8">
        <w:rPr>
          <w:i/>
        </w:rPr>
        <w:t xml:space="preserve"> </w:t>
      </w:r>
      <w:proofErr w:type="spellStart"/>
      <w:r w:rsidR="00464734" w:rsidRPr="00C907F8">
        <w:rPr>
          <w:i/>
        </w:rPr>
        <w:t>Good</w:t>
      </w:r>
      <w:proofErr w:type="spellEnd"/>
      <w:r w:rsidR="00464734" w:rsidRPr="00C907F8">
        <w:rPr>
          <w:i/>
        </w:rPr>
        <w:t xml:space="preserve"> Angel, Bad Angel</w:t>
      </w:r>
      <w:r w:rsidR="00464734" w:rsidRPr="00C907F8">
        <w:t xml:space="preserve"> </w:t>
      </w:r>
      <w:r>
        <w:t xml:space="preserve">(hier: Entscheidungsträger muss sich mit Gegner u. Befürworter von </w:t>
      </w:r>
      <w:r w:rsidRPr="00C907F8">
        <w:rPr>
          <w:i/>
        </w:rPr>
        <w:t xml:space="preserve">affirmative </w:t>
      </w:r>
      <w:proofErr w:type="spellStart"/>
      <w:r w:rsidRPr="00C907F8">
        <w:rPr>
          <w:i/>
        </w:rPr>
        <w:t>action</w:t>
      </w:r>
      <w:proofErr w:type="spellEnd"/>
      <w:r w:rsidR="00464734" w:rsidRPr="00C907F8">
        <w:t xml:space="preserve"> </w:t>
      </w:r>
      <w:r>
        <w:t>auseinandersetzen, rückfragen und eine Entscheidung treffen),</w:t>
      </w:r>
    </w:p>
    <w:p w:rsidR="007C0055" w:rsidRDefault="00464734" w:rsidP="007C0055">
      <w:pPr>
        <w:pStyle w:val="Listenabsatz"/>
        <w:numPr>
          <w:ilvl w:val="1"/>
          <w:numId w:val="2"/>
        </w:numPr>
        <w:rPr>
          <w:lang w:val="en-GB"/>
        </w:rPr>
      </w:pPr>
      <w:r w:rsidRPr="00003DD7">
        <w:rPr>
          <w:lang w:val="en-GB"/>
        </w:rPr>
        <w:t xml:space="preserve">debate: </w:t>
      </w:r>
      <w:r w:rsidRPr="00003DD7">
        <w:rPr>
          <w:i/>
          <w:lang w:val="en-GB"/>
        </w:rPr>
        <w:t>"This House believes that ethnic minorities or disadvantaged gender groups should be given preferential treatment."</w:t>
      </w:r>
      <w:r w:rsidRPr="00003DD7">
        <w:rPr>
          <w:lang w:val="en-GB"/>
        </w:rPr>
        <w:t xml:space="preserve"> </w:t>
      </w:r>
      <w:proofErr w:type="spellStart"/>
      <w:r w:rsidR="007C0055" w:rsidRPr="00003DD7">
        <w:rPr>
          <w:lang w:val="en-GB"/>
        </w:rPr>
        <w:t>od</w:t>
      </w:r>
      <w:r w:rsidR="007C0055">
        <w:rPr>
          <w:lang w:val="en-GB"/>
        </w:rPr>
        <w:t>er</w:t>
      </w:r>
      <w:proofErr w:type="spellEnd"/>
    </w:p>
    <w:p w:rsidR="003F12D1" w:rsidRPr="000D32FD" w:rsidRDefault="00206E4D" w:rsidP="007C0055">
      <w:pPr>
        <w:pStyle w:val="Listenabsatz"/>
        <w:numPr>
          <w:ilvl w:val="1"/>
          <w:numId w:val="2"/>
        </w:numPr>
      </w:pPr>
      <w:r w:rsidRPr="000D32FD">
        <w:t xml:space="preserve">individuelle </w:t>
      </w:r>
      <w:r w:rsidR="003F12D1" w:rsidRPr="000D32FD">
        <w:t>Übungsaufgabe für die Kommunikationsprüfung</w:t>
      </w:r>
    </w:p>
    <w:p w:rsidR="007C0055" w:rsidRPr="007C0055" w:rsidRDefault="007C0055" w:rsidP="007C0055">
      <w:pPr>
        <w:pStyle w:val="Listenabsatz"/>
        <w:numPr>
          <w:ilvl w:val="0"/>
          <w:numId w:val="2"/>
        </w:numPr>
        <w:rPr>
          <w:lang w:val="en-GB"/>
        </w:rPr>
      </w:pPr>
      <w:proofErr w:type="spellStart"/>
      <w:proofErr w:type="gramStart"/>
      <w:r>
        <w:rPr>
          <w:lang w:val="en-GB"/>
        </w:rPr>
        <w:t>ggf</w:t>
      </w:r>
      <w:proofErr w:type="spellEnd"/>
      <w:proofErr w:type="gramEnd"/>
      <w:r>
        <w:rPr>
          <w:lang w:val="en-GB"/>
        </w:rPr>
        <w:t xml:space="preserve">. </w:t>
      </w:r>
      <w:proofErr w:type="spellStart"/>
      <w:r w:rsidRPr="00206E4D">
        <w:rPr>
          <w:b/>
          <w:lang w:val="en-GB"/>
        </w:rPr>
        <w:t>Schlussdiskussion</w:t>
      </w:r>
      <w:proofErr w:type="spellEnd"/>
      <w:r>
        <w:rPr>
          <w:lang w:val="en-GB"/>
        </w:rPr>
        <w:t xml:space="preserve">: </w:t>
      </w:r>
      <w:r w:rsidRPr="007C0055">
        <w:rPr>
          <w:i/>
          <w:lang w:val="en-GB"/>
        </w:rPr>
        <w:t>The current US model of affirmative action – a good compromise?</w:t>
      </w:r>
    </w:p>
    <w:p w:rsidR="003F12D1" w:rsidRPr="007E2367" w:rsidRDefault="00003DD7">
      <w:pPr>
        <w:rPr>
          <w:rFonts w:ascii="Arial Black" w:hAnsi="Arial Black"/>
          <w:sz w:val="24"/>
          <w:szCs w:val="24"/>
        </w:rPr>
      </w:pPr>
      <w:r w:rsidRPr="007E2367">
        <w:rPr>
          <w:rFonts w:ascii="Arial Black" w:hAnsi="Arial Black"/>
          <w:sz w:val="24"/>
          <w:szCs w:val="24"/>
        </w:rPr>
        <w:t>Zusatzmaterialien</w:t>
      </w:r>
    </w:p>
    <w:p w:rsidR="00003DD7" w:rsidRPr="00003DD7" w:rsidRDefault="00003DD7" w:rsidP="00003DD7">
      <w:pPr>
        <w:pStyle w:val="Listenabsatz"/>
        <w:numPr>
          <w:ilvl w:val="0"/>
          <w:numId w:val="4"/>
        </w:numPr>
        <w:rPr>
          <w:rStyle w:val="Hyperlink"/>
        </w:rPr>
      </w:pPr>
      <w:r w:rsidRPr="00003DD7">
        <w:t xml:space="preserve">Interview mit der US-Verfassungsrichterin Sonia Sotomayor über </w:t>
      </w:r>
      <w:r w:rsidRPr="00003DD7">
        <w:rPr>
          <w:i/>
        </w:rPr>
        <w:t xml:space="preserve">affirmative </w:t>
      </w:r>
      <w:proofErr w:type="spellStart"/>
      <w:r w:rsidRPr="00003DD7">
        <w:rPr>
          <w:i/>
        </w:rPr>
        <w:t>action</w:t>
      </w:r>
      <w:proofErr w:type="spellEnd"/>
      <w:r w:rsidRPr="00003DD7">
        <w:rPr>
          <w:i/>
        </w:rPr>
        <w:t xml:space="preserve">: </w:t>
      </w:r>
      <w:r w:rsidRPr="00003DD7">
        <w:rPr>
          <w:rStyle w:val="Hyperlink"/>
        </w:rPr>
        <w:t>https://www.c-span.org/video/?c4778367/justice-sonia-sotomayor-affirmative-action</w:t>
      </w:r>
    </w:p>
    <w:p w:rsidR="00003DD7" w:rsidRDefault="00003DD7" w:rsidP="00003DD7">
      <w:pPr>
        <w:pStyle w:val="Listenabsatz"/>
        <w:numPr>
          <w:ilvl w:val="0"/>
          <w:numId w:val="3"/>
        </w:numPr>
      </w:pPr>
      <w:r>
        <w:t xml:space="preserve">Übersicht über </w:t>
      </w:r>
      <w:r w:rsidRPr="00003DD7">
        <w:rPr>
          <w:i/>
        </w:rPr>
        <w:t xml:space="preserve">affirmative </w:t>
      </w:r>
      <w:proofErr w:type="spellStart"/>
      <w:r w:rsidRPr="00003DD7">
        <w:rPr>
          <w:i/>
        </w:rPr>
        <w:t>action</w:t>
      </w:r>
      <w:proofErr w:type="spellEnd"/>
      <w:r>
        <w:t xml:space="preserve"> und wichtige Gerichtsurteile (</w:t>
      </w:r>
      <w:r w:rsidRPr="00003DD7">
        <w:rPr>
          <w:i/>
        </w:rPr>
        <w:t>Legal Information Institute</w:t>
      </w:r>
      <w:r>
        <w:t xml:space="preserve"> der </w:t>
      </w:r>
      <w:r w:rsidRPr="00003DD7">
        <w:rPr>
          <w:i/>
        </w:rPr>
        <w:t>Cornell Law School</w:t>
      </w:r>
      <w:r>
        <w:t xml:space="preserve">): </w:t>
      </w:r>
      <w:hyperlink r:id="rId7" w:history="1">
        <w:r w:rsidRPr="0031541F">
          <w:rPr>
            <w:rStyle w:val="Hyperlink"/>
          </w:rPr>
          <w:t>https://www.law.cornell.edu/wex/affirmative_action</w:t>
        </w:r>
      </w:hyperlink>
      <w:r>
        <w:t xml:space="preserve"> </w:t>
      </w:r>
    </w:p>
    <w:p w:rsidR="00003DD7" w:rsidRDefault="00003DD7" w:rsidP="00003DD7">
      <w:pPr>
        <w:pStyle w:val="Listenabsatz"/>
        <w:numPr>
          <w:ilvl w:val="0"/>
          <w:numId w:val="3"/>
        </w:numPr>
        <w:rPr>
          <w:rStyle w:val="Hyperlink"/>
        </w:rPr>
      </w:pPr>
      <w:r>
        <w:t xml:space="preserve">Fact File von CNN mit einer Zeitleiste: </w:t>
      </w:r>
      <w:r w:rsidRPr="00116BA3">
        <w:rPr>
          <w:rStyle w:val="Hyperlink"/>
        </w:rPr>
        <w:t>https://edition.cnn.com/2013/11/12/us/affirmative-action-fast-facts/index.html</w:t>
      </w:r>
    </w:p>
    <w:p w:rsidR="00655F9E" w:rsidRDefault="00655F9E" w:rsidP="00655F9E">
      <w:r>
        <w:t>____________________________________________________</w:t>
      </w:r>
    </w:p>
    <w:p w:rsidR="00655F9E" w:rsidRDefault="00655F9E" w:rsidP="00655F9E">
      <w:r>
        <w:t xml:space="preserve">Alle </w:t>
      </w:r>
      <w:r w:rsidRPr="00655F9E">
        <w:rPr>
          <w:rFonts w:ascii="Arial Black" w:hAnsi="Arial Black"/>
        </w:rPr>
        <w:t>Materialien zum Download</w:t>
      </w:r>
      <w:r>
        <w:t xml:space="preserve"> auf </w:t>
      </w:r>
      <w:hyperlink r:id="rId8" w:history="1">
        <w:r w:rsidRPr="0031541F">
          <w:rPr>
            <w:rStyle w:val="Hyperlink"/>
          </w:rPr>
          <w:t>www.schule-bw.de/faecher-und-schularten/sprachen-und-literatur/englisch/unterrichtsmaterialien-nach-kompetenzen/interkulturelle-kommunikative-kompetenz/ambiguityof-belonging/affirmativeaction/index.html</w:t>
        </w:r>
      </w:hyperlink>
      <w:r>
        <w:t xml:space="preserve"> </w:t>
      </w:r>
    </w:p>
    <w:p w:rsidR="00655F9E" w:rsidRDefault="00655F9E" w:rsidP="00655F9E">
      <w:r>
        <w:t>_____________________________________________________</w:t>
      </w:r>
    </w:p>
    <w:p w:rsidR="00655F9E" w:rsidRPr="00003DD7" w:rsidRDefault="00655F9E" w:rsidP="00655F9E">
      <w:bookmarkStart w:id="0" w:name="_GoBack"/>
      <w:bookmarkEnd w:id="0"/>
    </w:p>
    <w:sectPr w:rsidR="00655F9E" w:rsidRPr="00003DD7" w:rsidSect="00EC5D21">
      <w:pgSz w:w="11906" w:h="16838"/>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C4404"/>
    <w:multiLevelType w:val="hybridMultilevel"/>
    <w:tmpl w:val="1062F99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366200AD"/>
    <w:multiLevelType w:val="hybridMultilevel"/>
    <w:tmpl w:val="E9143B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BF735C4"/>
    <w:multiLevelType w:val="hybridMultilevel"/>
    <w:tmpl w:val="DF847A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F60316"/>
    <w:multiLevelType w:val="hybridMultilevel"/>
    <w:tmpl w:val="02AA6B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58D"/>
    <w:rsid w:val="00003DD7"/>
    <w:rsid w:val="00005576"/>
    <w:rsid w:val="00040286"/>
    <w:rsid w:val="00047F94"/>
    <w:rsid w:val="00070642"/>
    <w:rsid w:val="00077259"/>
    <w:rsid w:val="000948D5"/>
    <w:rsid w:val="00097F22"/>
    <w:rsid w:val="000A560F"/>
    <w:rsid w:val="000D32FD"/>
    <w:rsid w:val="001050FD"/>
    <w:rsid w:val="00132210"/>
    <w:rsid w:val="001377FF"/>
    <w:rsid w:val="00140C01"/>
    <w:rsid w:val="001567FE"/>
    <w:rsid w:val="00175158"/>
    <w:rsid w:val="001B0ABA"/>
    <w:rsid w:val="001B7133"/>
    <w:rsid w:val="001D4C41"/>
    <w:rsid w:val="001E1E27"/>
    <w:rsid w:val="00206E4D"/>
    <w:rsid w:val="00213FFE"/>
    <w:rsid w:val="00214AA6"/>
    <w:rsid w:val="00214FC8"/>
    <w:rsid w:val="00215081"/>
    <w:rsid w:val="00230DE5"/>
    <w:rsid w:val="002704AE"/>
    <w:rsid w:val="00273D2B"/>
    <w:rsid w:val="002755FA"/>
    <w:rsid w:val="00280FAC"/>
    <w:rsid w:val="00285B8D"/>
    <w:rsid w:val="0029131D"/>
    <w:rsid w:val="00296F45"/>
    <w:rsid w:val="002A326A"/>
    <w:rsid w:val="003210DE"/>
    <w:rsid w:val="00321383"/>
    <w:rsid w:val="00354EFF"/>
    <w:rsid w:val="003563D3"/>
    <w:rsid w:val="003647CD"/>
    <w:rsid w:val="0038361A"/>
    <w:rsid w:val="003C5119"/>
    <w:rsid w:val="003F12D1"/>
    <w:rsid w:val="004121A6"/>
    <w:rsid w:val="00454CD7"/>
    <w:rsid w:val="00464734"/>
    <w:rsid w:val="004A602A"/>
    <w:rsid w:val="004B198C"/>
    <w:rsid w:val="004D1FBD"/>
    <w:rsid w:val="00523AD7"/>
    <w:rsid w:val="0053010B"/>
    <w:rsid w:val="005412C5"/>
    <w:rsid w:val="00572616"/>
    <w:rsid w:val="005E1444"/>
    <w:rsid w:val="005E1D5C"/>
    <w:rsid w:val="005F3AE9"/>
    <w:rsid w:val="00612470"/>
    <w:rsid w:val="00655F9E"/>
    <w:rsid w:val="00674ACD"/>
    <w:rsid w:val="006A07CB"/>
    <w:rsid w:val="006A0E1D"/>
    <w:rsid w:val="006C5843"/>
    <w:rsid w:val="006E58B7"/>
    <w:rsid w:val="006F01B7"/>
    <w:rsid w:val="00706A3E"/>
    <w:rsid w:val="007766D1"/>
    <w:rsid w:val="007C0055"/>
    <w:rsid w:val="007E2367"/>
    <w:rsid w:val="007F3F97"/>
    <w:rsid w:val="00827968"/>
    <w:rsid w:val="00833745"/>
    <w:rsid w:val="0085536E"/>
    <w:rsid w:val="00864B5B"/>
    <w:rsid w:val="008664E6"/>
    <w:rsid w:val="008840E3"/>
    <w:rsid w:val="008C0C76"/>
    <w:rsid w:val="008E43B6"/>
    <w:rsid w:val="008F57F7"/>
    <w:rsid w:val="0090258D"/>
    <w:rsid w:val="00913B66"/>
    <w:rsid w:val="0091606B"/>
    <w:rsid w:val="00932349"/>
    <w:rsid w:val="00953D1D"/>
    <w:rsid w:val="00974366"/>
    <w:rsid w:val="009824FE"/>
    <w:rsid w:val="00984847"/>
    <w:rsid w:val="00985575"/>
    <w:rsid w:val="009933F8"/>
    <w:rsid w:val="009A793C"/>
    <w:rsid w:val="009B7D6A"/>
    <w:rsid w:val="009C3480"/>
    <w:rsid w:val="009D105A"/>
    <w:rsid w:val="009D2525"/>
    <w:rsid w:val="009E69C5"/>
    <w:rsid w:val="00A24678"/>
    <w:rsid w:val="00A2594E"/>
    <w:rsid w:val="00A30C1E"/>
    <w:rsid w:val="00AA18C3"/>
    <w:rsid w:val="00AA3717"/>
    <w:rsid w:val="00AB53D6"/>
    <w:rsid w:val="00AF7A44"/>
    <w:rsid w:val="00B269F1"/>
    <w:rsid w:val="00B2770C"/>
    <w:rsid w:val="00B31F6D"/>
    <w:rsid w:val="00B342EC"/>
    <w:rsid w:val="00B41C47"/>
    <w:rsid w:val="00B460AD"/>
    <w:rsid w:val="00B63C8C"/>
    <w:rsid w:val="00B646E7"/>
    <w:rsid w:val="00B94955"/>
    <w:rsid w:val="00B96C9F"/>
    <w:rsid w:val="00BA21CE"/>
    <w:rsid w:val="00BA3BB2"/>
    <w:rsid w:val="00BA476E"/>
    <w:rsid w:val="00BB0C32"/>
    <w:rsid w:val="00BE2854"/>
    <w:rsid w:val="00C024DC"/>
    <w:rsid w:val="00C21A20"/>
    <w:rsid w:val="00C469C8"/>
    <w:rsid w:val="00C54A95"/>
    <w:rsid w:val="00C907F8"/>
    <w:rsid w:val="00CB2EA1"/>
    <w:rsid w:val="00CF4DB7"/>
    <w:rsid w:val="00CF70F9"/>
    <w:rsid w:val="00D00B2C"/>
    <w:rsid w:val="00D00F38"/>
    <w:rsid w:val="00D4387E"/>
    <w:rsid w:val="00D46E44"/>
    <w:rsid w:val="00D86479"/>
    <w:rsid w:val="00D91B53"/>
    <w:rsid w:val="00DA4EC5"/>
    <w:rsid w:val="00DC02AD"/>
    <w:rsid w:val="00DE76CE"/>
    <w:rsid w:val="00DF4448"/>
    <w:rsid w:val="00DF6430"/>
    <w:rsid w:val="00E04EC0"/>
    <w:rsid w:val="00E056B4"/>
    <w:rsid w:val="00E1399D"/>
    <w:rsid w:val="00E144A6"/>
    <w:rsid w:val="00E302EC"/>
    <w:rsid w:val="00E452CC"/>
    <w:rsid w:val="00E54093"/>
    <w:rsid w:val="00E83FD2"/>
    <w:rsid w:val="00EC5D21"/>
    <w:rsid w:val="00ED4A46"/>
    <w:rsid w:val="00ED4F3F"/>
    <w:rsid w:val="00F301CA"/>
    <w:rsid w:val="00F6640C"/>
    <w:rsid w:val="00FD0EB3"/>
    <w:rsid w:val="00FD7EE4"/>
    <w:rsid w:val="00FE31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2A0C5"/>
  <w15:docId w15:val="{A38D0950-4468-46E4-8363-CB6200751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377FF"/>
    <w:pPr>
      <w:ind w:left="720"/>
      <w:contextualSpacing/>
    </w:pPr>
  </w:style>
  <w:style w:type="character" w:styleId="Hyperlink">
    <w:name w:val="Hyperlink"/>
    <w:basedOn w:val="Absatz-Standardschriftart"/>
    <w:uiPriority w:val="99"/>
    <w:unhideWhenUsed/>
    <w:rsid w:val="00003D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ule-bw.de/faecher-und-schularten/sprachen-und-literatur/englisch/unterrichtsmaterialien-nach-kompetenzen/interkulturelle-kommunikative-kompetenz/ambiguityof-belonging/affirmativeaction/index.html" TargetMode="External"/><Relationship Id="rId3" Type="http://schemas.openxmlformats.org/officeDocument/2006/relationships/settings" Target="settings.xml"/><Relationship Id="rId7" Type="http://schemas.openxmlformats.org/officeDocument/2006/relationships/hyperlink" Target="https://www.law.cornell.edu/wex/affirmative_a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w.cornell.edu/wex/affirmative_action"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656</Words>
  <Characters>4135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MGS</dc:creator>
  <cp:lastModifiedBy>Dr. Michael Schumacher</cp:lastModifiedBy>
  <cp:revision>8</cp:revision>
  <dcterms:created xsi:type="dcterms:W3CDTF">2019-05-14T07:49:00Z</dcterms:created>
  <dcterms:modified xsi:type="dcterms:W3CDTF">2019-05-21T07:41:00Z</dcterms:modified>
</cp:coreProperties>
</file>