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D00585" w:rsidP="00F5058C">
      <w:pPr>
        <w:pStyle w:val="berschrift1"/>
        <w:numPr>
          <w:ilvl w:val="0"/>
          <w:numId w:val="0"/>
        </w:numPr>
      </w:pPr>
      <w:r>
        <w:t>3_0 Wichtiges von Unwichtigem unterscheiden</w:t>
      </w:r>
    </w:p>
    <w:p w:rsidR="00664C9F" w:rsidRDefault="00664C9F" w:rsidP="00664C9F">
      <w:pPr>
        <w:pStyle w:val="Textkrper"/>
      </w:pPr>
    </w:p>
    <w:p w:rsidR="00E64C48" w:rsidRDefault="00D00585" w:rsidP="00F256EF">
      <w:pPr>
        <w:pStyle w:val="Titel"/>
      </w:pPr>
      <w:r>
        <w:t>3_0 Stundenverlauf Wichtiges von Unwichtigem unterscheiden</w:t>
      </w:r>
    </w:p>
    <w:p w:rsidR="00E64C48" w:rsidRDefault="00E64C48" w:rsidP="00E64C48">
      <w:pPr>
        <w:pStyle w:val="Textkrper"/>
      </w:pPr>
    </w:p>
    <w:p w:rsidR="00E64C48" w:rsidRDefault="00E64C48" w:rsidP="00F256EF">
      <w:pPr>
        <w:pStyle w:val="Textkrper"/>
        <w:jc w:val="left"/>
      </w:pPr>
      <w:r w:rsidRPr="00F256EF">
        <w:rPr>
          <w:rStyle w:val="Fett"/>
        </w:rPr>
        <w:t>Thema:</w:t>
      </w:r>
      <w:r>
        <w:t xml:space="preserve"> Erweiterte Textwiedergabe (literar</w:t>
      </w:r>
      <w:r w:rsidR="00F256EF">
        <w:t xml:space="preserve">ische </w:t>
      </w:r>
      <w:r>
        <w:t>Texte verstehen, wiedergeben u</w:t>
      </w:r>
      <w:r w:rsidR="00F256EF">
        <w:t>nd</w:t>
      </w:r>
      <w:r>
        <w:t xml:space="preserve"> aspektorie</w:t>
      </w:r>
      <w:r>
        <w:t>n</w:t>
      </w:r>
      <w:r>
        <w:t>tiert interpretieren)</w:t>
      </w:r>
    </w:p>
    <w:p w:rsidR="00E64C48" w:rsidRDefault="00E64C48" w:rsidP="00E64C48">
      <w:pPr>
        <w:pStyle w:val="Textkrper"/>
      </w:pPr>
      <w:r w:rsidRPr="00F256EF">
        <w:rPr>
          <w:rStyle w:val="Fett"/>
        </w:rPr>
        <w:t>Stunde</w:t>
      </w:r>
      <w:r w:rsidR="00F256EF">
        <w:rPr>
          <w:rStyle w:val="Fett"/>
        </w:rPr>
        <w:t>n</w:t>
      </w:r>
      <w:r w:rsidRPr="00F256EF">
        <w:rPr>
          <w:rStyle w:val="Fett"/>
        </w:rPr>
        <w:t xml:space="preserve"> (3 und 4):</w:t>
      </w:r>
      <w:r>
        <w:t xml:space="preserve"> </w:t>
      </w:r>
      <w:r w:rsidR="00F256EF">
        <w:t xml:space="preserve"> </w:t>
      </w:r>
      <w:r>
        <w:t>Texte markieren, Wichtiges von Unwichtigem unterscheiden</w:t>
      </w:r>
    </w:p>
    <w:p w:rsidR="00E64C48" w:rsidRDefault="00E64C48" w:rsidP="00E64C48">
      <w:pPr>
        <w:pStyle w:val="Textkrper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8338"/>
      </w:tblGrid>
      <w:tr w:rsidR="00F256EF" w:rsidTr="00104915">
        <w:tc>
          <w:tcPr>
            <w:tcW w:w="1129" w:type="dxa"/>
          </w:tcPr>
          <w:p w:rsidR="00F256EF" w:rsidRDefault="00F256EF" w:rsidP="00F256EF">
            <w:pPr>
              <w:pStyle w:val="TabelleLinks"/>
            </w:pPr>
            <w:r>
              <w:t>Lernziele</w:t>
            </w:r>
          </w:p>
        </w:tc>
        <w:tc>
          <w:tcPr>
            <w:tcW w:w="8499" w:type="dxa"/>
          </w:tcPr>
          <w:p w:rsidR="00F256EF" w:rsidRDefault="009F6148" w:rsidP="00F256EF">
            <w:pPr>
              <w:pStyle w:val="Textkrper"/>
            </w:pPr>
            <w:r>
              <w:t xml:space="preserve">Die Schülerinnen und Schüler </w:t>
            </w:r>
          </w:p>
          <w:p w:rsidR="00F256EF" w:rsidRDefault="00F256EF" w:rsidP="00640DC2">
            <w:pPr>
              <w:pStyle w:val="TabelleAufzhlung"/>
              <w:numPr>
                <w:ilvl w:val="0"/>
                <w:numId w:val="35"/>
              </w:numPr>
            </w:pPr>
            <w:r>
              <w:t>reflektieren ihr Leseverhalten und überprüfen ihre Selbsteinschätzung.</w:t>
            </w:r>
          </w:p>
          <w:p w:rsidR="00F256EF" w:rsidRDefault="00F256EF" w:rsidP="00640DC2">
            <w:pPr>
              <w:pStyle w:val="TabelleAufzhlung"/>
              <w:numPr>
                <w:ilvl w:val="0"/>
                <w:numId w:val="35"/>
              </w:numPr>
            </w:pPr>
            <w:r>
              <w:t>erkennen die Notwendigkeit, Lesetechniken anzuwenden.</w:t>
            </w:r>
          </w:p>
          <w:p w:rsidR="00F256EF" w:rsidRDefault="00F256EF" w:rsidP="00640DC2">
            <w:pPr>
              <w:pStyle w:val="TabelleAufzhlung"/>
              <w:numPr>
                <w:ilvl w:val="0"/>
                <w:numId w:val="35"/>
              </w:numPr>
            </w:pPr>
            <w:r>
              <w:t>schätzen sich selbst in ihrer Leistungsfähigkeit ein.</w:t>
            </w:r>
          </w:p>
          <w:p w:rsidR="00F256EF" w:rsidRDefault="00F256EF" w:rsidP="00640DC2">
            <w:pPr>
              <w:pStyle w:val="TabelleAufzhlung"/>
              <w:numPr>
                <w:ilvl w:val="0"/>
                <w:numId w:val="35"/>
              </w:numPr>
            </w:pPr>
            <w:r>
              <w:t>überprüfen ihre Ergebnisse im Austausch untereinander</w:t>
            </w:r>
            <w:r w:rsidR="009F6148">
              <w:t>.</w:t>
            </w:r>
          </w:p>
          <w:p w:rsidR="00104915" w:rsidRDefault="00104915" w:rsidP="00104915">
            <w:pPr>
              <w:pStyle w:val="TabelleAufzhlung"/>
            </w:pPr>
          </w:p>
        </w:tc>
      </w:tr>
      <w:tr w:rsidR="00F256EF" w:rsidTr="00104915">
        <w:tc>
          <w:tcPr>
            <w:tcW w:w="1129" w:type="dxa"/>
          </w:tcPr>
          <w:p w:rsidR="00F256EF" w:rsidRDefault="00F256EF" w:rsidP="00F256EF">
            <w:pPr>
              <w:pStyle w:val="TabelleLinks"/>
            </w:pPr>
            <w:r>
              <w:t>Arbeitsformen</w:t>
            </w:r>
          </w:p>
        </w:tc>
        <w:tc>
          <w:tcPr>
            <w:tcW w:w="8499" w:type="dxa"/>
          </w:tcPr>
          <w:p w:rsidR="00F256EF" w:rsidRDefault="00F256EF" w:rsidP="00F256EF">
            <w:pPr>
              <w:pStyle w:val="Textkrper"/>
            </w:pPr>
            <w:r>
              <w:t>Einzelarbeit (EA)</w:t>
            </w:r>
          </w:p>
          <w:p w:rsidR="00F256EF" w:rsidRDefault="00F256EF" w:rsidP="00F256EF">
            <w:pPr>
              <w:pStyle w:val="Textkrper"/>
            </w:pPr>
            <w:r>
              <w:t>Partnerarbeit (PA)</w:t>
            </w:r>
          </w:p>
          <w:p w:rsidR="00F256EF" w:rsidRDefault="00F256EF" w:rsidP="00F256EF">
            <w:pPr>
              <w:pStyle w:val="Textkrper"/>
            </w:pPr>
          </w:p>
        </w:tc>
      </w:tr>
      <w:tr w:rsidR="00F256EF" w:rsidTr="00104915">
        <w:tc>
          <w:tcPr>
            <w:tcW w:w="1129" w:type="dxa"/>
          </w:tcPr>
          <w:p w:rsidR="00F256EF" w:rsidRDefault="00F256EF" w:rsidP="00F256EF">
            <w:pPr>
              <w:pStyle w:val="TabelleLinks"/>
            </w:pPr>
            <w:r>
              <w:t>Material</w:t>
            </w:r>
          </w:p>
        </w:tc>
        <w:tc>
          <w:tcPr>
            <w:tcW w:w="8499" w:type="dxa"/>
          </w:tcPr>
          <w:p w:rsidR="00F256EF" w:rsidRDefault="00F256EF" w:rsidP="00104915">
            <w:pPr>
              <w:pStyle w:val="TabelleAufzhlung"/>
            </w:pPr>
            <w:r>
              <w:t xml:space="preserve">Rafik Schami: Der Kummer des Beamten Müller </w:t>
            </w:r>
            <w:r w:rsidR="008E08BE">
              <w:t>(</w:t>
            </w:r>
            <w:r>
              <w:t>AB 1</w:t>
            </w:r>
            <w:r w:rsidR="008E08BE">
              <w:t>)</w:t>
            </w:r>
          </w:p>
          <w:p w:rsidR="00F256EF" w:rsidRDefault="00F256EF" w:rsidP="00104915">
            <w:pPr>
              <w:pStyle w:val="TabelleAufzhlung"/>
            </w:pPr>
            <w:r>
              <w:t>Selbsteinschätzung: Texte bearbeiten – Wo stehe ich? (SE)</w:t>
            </w:r>
          </w:p>
          <w:p w:rsidR="00F256EF" w:rsidRDefault="00F256EF" w:rsidP="00104915">
            <w:pPr>
              <w:pStyle w:val="TabelleAufzhlung"/>
            </w:pPr>
            <w:r>
              <w:t>Texte zum Schwärzen (EA und PA – AB 2-4)</w:t>
            </w:r>
          </w:p>
          <w:p w:rsidR="00104915" w:rsidRPr="00F256EF" w:rsidRDefault="00104915" w:rsidP="00104915">
            <w:pPr>
              <w:pStyle w:val="TabelleAufzhlung"/>
            </w:pPr>
          </w:p>
        </w:tc>
      </w:tr>
      <w:tr w:rsidR="00F256EF" w:rsidTr="00104915">
        <w:tc>
          <w:tcPr>
            <w:tcW w:w="1129" w:type="dxa"/>
          </w:tcPr>
          <w:p w:rsidR="00F256EF" w:rsidRDefault="00F256EF" w:rsidP="00F256EF">
            <w:pPr>
              <w:pStyle w:val="TabelleLinks"/>
            </w:pPr>
            <w:r>
              <w:t xml:space="preserve">Bezug zu </w:t>
            </w:r>
            <w:proofErr w:type="spellStart"/>
            <w:r>
              <w:t>iF</w:t>
            </w:r>
            <w:proofErr w:type="spellEnd"/>
          </w:p>
        </w:tc>
        <w:tc>
          <w:tcPr>
            <w:tcW w:w="8499" w:type="dxa"/>
          </w:tcPr>
          <w:p w:rsidR="00F256EF" w:rsidRDefault="00F256EF" w:rsidP="00104915">
            <w:pPr>
              <w:pStyle w:val="TabelleAufzhlung"/>
            </w:pPr>
            <w:r>
              <w:t>Binnendifferenzierung</w:t>
            </w:r>
          </w:p>
          <w:p w:rsidR="00F256EF" w:rsidRDefault="00F256EF" w:rsidP="00104915">
            <w:pPr>
              <w:pStyle w:val="TabelleAufzhlung"/>
            </w:pPr>
            <w:r>
              <w:t>Lernreflexion</w:t>
            </w:r>
          </w:p>
          <w:p w:rsidR="00104915" w:rsidRDefault="00330F33" w:rsidP="00104915">
            <w:pPr>
              <w:pStyle w:val="TabelleAufzhlung"/>
            </w:pPr>
            <w:r>
              <w:t>Klassenführung</w:t>
            </w:r>
          </w:p>
        </w:tc>
      </w:tr>
    </w:tbl>
    <w:p w:rsidR="00F256EF" w:rsidRDefault="00F256EF" w:rsidP="00F256EF">
      <w:pPr>
        <w:pStyle w:val="Textkrper-Erstzeileneinzug"/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163"/>
        <w:gridCol w:w="1291"/>
        <w:gridCol w:w="5812"/>
        <w:gridCol w:w="964"/>
      </w:tblGrid>
      <w:tr w:rsidR="00104915" w:rsidRPr="00D763D9" w:rsidTr="00640DC2">
        <w:tc>
          <w:tcPr>
            <w:tcW w:w="1163" w:type="dxa"/>
            <w:shd w:val="clear" w:color="auto" w:fill="A6A6A6" w:themeFill="background1" w:themeFillShade="A6"/>
          </w:tcPr>
          <w:p w:rsidR="00104915" w:rsidRPr="00D763D9" w:rsidRDefault="00104915" w:rsidP="00A37158">
            <w:r w:rsidRPr="00D763D9">
              <w:t>Material</w:t>
            </w:r>
          </w:p>
        </w:tc>
        <w:tc>
          <w:tcPr>
            <w:tcW w:w="1291" w:type="dxa"/>
            <w:shd w:val="clear" w:color="auto" w:fill="A6A6A6" w:themeFill="background1" w:themeFillShade="A6"/>
          </w:tcPr>
          <w:p w:rsidR="00104915" w:rsidRPr="00D763D9" w:rsidRDefault="00104915" w:rsidP="00A37158">
            <w:r w:rsidRPr="00D763D9">
              <w:t>Arbeitsform</w:t>
            </w:r>
          </w:p>
        </w:tc>
        <w:tc>
          <w:tcPr>
            <w:tcW w:w="5812" w:type="dxa"/>
            <w:shd w:val="clear" w:color="auto" w:fill="A6A6A6" w:themeFill="background1" w:themeFillShade="A6"/>
          </w:tcPr>
          <w:p w:rsidR="00104915" w:rsidRPr="00D763D9" w:rsidRDefault="009F6148" w:rsidP="00A37158">
            <w:r>
              <w:t>Inhalte /</w:t>
            </w:r>
            <w:r w:rsidR="00104915" w:rsidRPr="00D763D9">
              <w:t>Arbeitsaufträge/Aktivitäten</w:t>
            </w:r>
          </w:p>
        </w:tc>
        <w:tc>
          <w:tcPr>
            <w:tcW w:w="964" w:type="dxa"/>
            <w:shd w:val="clear" w:color="auto" w:fill="A6A6A6" w:themeFill="background1" w:themeFillShade="A6"/>
          </w:tcPr>
          <w:p w:rsidR="00104915" w:rsidRPr="00D763D9" w:rsidRDefault="00104915" w:rsidP="00A37158">
            <w:r w:rsidRPr="00D763D9">
              <w:t xml:space="preserve">Dauer </w:t>
            </w:r>
            <w:r>
              <w:t>[min]</w:t>
            </w:r>
          </w:p>
        </w:tc>
      </w:tr>
      <w:tr w:rsidR="00104915" w:rsidRPr="00CB13A2" w:rsidTr="00640DC2">
        <w:tc>
          <w:tcPr>
            <w:tcW w:w="1163" w:type="dxa"/>
            <w:shd w:val="clear" w:color="auto" w:fill="auto"/>
          </w:tcPr>
          <w:p w:rsidR="00104915" w:rsidRPr="00D763D9" w:rsidRDefault="00104915" w:rsidP="00A37158"/>
        </w:tc>
        <w:tc>
          <w:tcPr>
            <w:tcW w:w="1291" w:type="dxa"/>
            <w:shd w:val="clear" w:color="auto" w:fill="auto"/>
          </w:tcPr>
          <w:p w:rsidR="00104915" w:rsidRPr="00D763D9" w:rsidRDefault="00104915" w:rsidP="00A37158"/>
        </w:tc>
        <w:tc>
          <w:tcPr>
            <w:tcW w:w="5812" w:type="dxa"/>
            <w:shd w:val="clear" w:color="auto" w:fill="auto"/>
          </w:tcPr>
          <w:p w:rsidR="00104915" w:rsidRDefault="00104915" w:rsidP="00A37158">
            <w:r>
              <w:t>vergangene Stunde: kreativer Ansatz mit San Salvador – Tex</w:t>
            </w:r>
            <w:r>
              <w:t>t</w:t>
            </w:r>
            <w:r>
              <w:t>aussage mittels kreativem Ansatz erarbeitet, jetzt Arbeit am Text</w:t>
            </w:r>
          </w:p>
          <w:p w:rsidR="00104915" w:rsidRPr="00D763D9" w:rsidRDefault="00104915" w:rsidP="00A37158"/>
        </w:tc>
        <w:tc>
          <w:tcPr>
            <w:tcW w:w="964" w:type="dxa"/>
            <w:shd w:val="clear" w:color="auto" w:fill="auto"/>
          </w:tcPr>
          <w:p w:rsidR="00104915" w:rsidRPr="00D763D9" w:rsidRDefault="00104915" w:rsidP="00A37158"/>
        </w:tc>
      </w:tr>
      <w:tr w:rsidR="00104915" w:rsidRPr="00CB13A2" w:rsidTr="00640DC2">
        <w:tc>
          <w:tcPr>
            <w:tcW w:w="1163" w:type="dxa"/>
            <w:shd w:val="clear" w:color="auto" w:fill="auto"/>
          </w:tcPr>
          <w:p w:rsidR="00104915" w:rsidRPr="00D763D9" w:rsidRDefault="00104915" w:rsidP="00A37158">
            <w:r>
              <w:t>AB</w:t>
            </w:r>
          </w:p>
        </w:tc>
        <w:tc>
          <w:tcPr>
            <w:tcW w:w="1291" w:type="dxa"/>
            <w:shd w:val="clear" w:color="auto" w:fill="auto"/>
          </w:tcPr>
          <w:p w:rsidR="00104915" w:rsidRPr="00D763D9" w:rsidRDefault="00104915" w:rsidP="00A37158">
            <w:r>
              <w:t>EA</w:t>
            </w:r>
          </w:p>
        </w:tc>
        <w:tc>
          <w:tcPr>
            <w:tcW w:w="5812" w:type="dxa"/>
            <w:shd w:val="clear" w:color="auto" w:fill="auto"/>
          </w:tcPr>
          <w:p w:rsidR="00104915" w:rsidRDefault="00104915" w:rsidP="00A37158">
            <w:r>
              <w:t>möglicher Einstieg:</w:t>
            </w:r>
          </w:p>
          <w:p w:rsidR="00104915" w:rsidRDefault="00104915" w:rsidP="00104915">
            <w:r>
              <w:t>AB mit Text von Rafik Schami: Der Kummer des Beamten Mü</w:t>
            </w:r>
            <w:r>
              <w:t>l</w:t>
            </w:r>
            <w:r>
              <w:t>ler (Text im Internet zu finden)</w:t>
            </w:r>
          </w:p>
          <w:p w:rsidR="00104915" w:rsidRDefault="00104915" w:rsidP="00104915">
            <w:r>
              <w:t>gemeinsames Lesen</w:t>
            </w:r>
          </w:p>
          <w:p w:rsidR="00104915" w:rsidRDefault="00104915" w:rsidP="00104915">
            <w:r w:rsidRPr="00104915">
              <w:rPr>
                <w:rStyle w:val="Fett"/>
              </w:rPr>
              <w:t>Arbeitsaufgaben</w:t>
            </w:r>
            <w:r>
              <w:t>:</w:t>
            </w:r>
          </w:p>
          <w:p w:rsidR="00104915" w:rsidRDefault="00104915" w:rsidP="00104915">
            <w:pPr>
              <w:pStyle w:val="NummerierungAnfang"/>
            </w:pPr>
            <w:r>
              <w:t>Untersuchen Sie den Text auf folgende Fragen:</w:t>
            </w:r>
          </w:p>
          <w:p w:rsidR="00104915" w:rsidRDefault="00104915" w:rsidP="00104915">
            <w:pPr>
              <w:pStyle w:val="AufzhlungAnfang"/>
            </w:pPr>
            <w:r>
              <w:t>Welche Vorurteile können Sie bei dem Beamten Mü</w:t>
            </w:r>
            <w:r>
              <w:t>l</w:t>
            </w:r>
            <w:r>
              <w:t>ler erkennen?</w:t>
            </w:r>
          </w:p>
          <w:p w:rsidR="00104915" w:rsidRDefault="00104915" w:rsidP="00104915">
            <w:pPr>
              <w:pStyle w:val="AufzhlungAnfang"/>
            </w:pPr>
            <w:r>
              <w:t>Welche Wertvorstellungen leiten ihn bei seinen Vo</w:t>
            </w:r>
            <w:r>
              <w:t>r</w:t>
            </w:r>
            <w:r>
              <w:t>urteilen?</w:t>
            </w:r>
          </w:p>
          <w:p w:rsidR="00104915" w:rsidRDefault="008E08BE" w:rsidP="00104915">
            <w:pPr>
              <w:pStyle w:val="NummerierungAnfang"/>
            </w:pPr>
            <w:r>
              <w:lastRenderedPageBreak/>
              <w:t>Zusatzaufgabe</w:t>
            </w:r>
            <w:r w:rsidR="00104915">
              <w:t xml:space="preserve">: Verfassen Sie eine Einleitung zu einer möglichen Inhaltsangabe. </w:t>
            </w:r>
          </w:p>
          <w:p w:rsidR="00104915" w:rsidRDefault="00104915" w:rsidP="008E08BE">
            <w:pPr>
              <w:pStyle w:val="NummerierungAnfang"/>
            </w:pPr>
            <w:r>
              <w:t>Hausaufgabe (evtl.) zur Vertiefung: kreative Aufträge:</w:t>
            </w:r>
          </w:p>
          <w:p w:rsidR="00104915" w:rsidRDefault="00104915" w:rsidP="00104915">
            <w:pPr>
              <w:pStyle w:val="TabelleAufzhlung"/>
            </w:pPr>
            <w:r>
              <w:t>Schreiben Sie eine kurze Erzählung mit dem Titel (zur Au</w:t>
            </w:r>
            <w:r>
              <w:t>s</w:t>
            </w:r>
            <w:r>
              <w:t>wahl)</w:t>
            </w:r>
          </w:p>
          <w:p w:rsidR="00104915" w:rsidRDefault="00104915" w:rsidP="009F6148">
            <w:pPr>
              <w:pStyle w:val="TabelleAufzhlung"/>
              <w:ind w:left="415"/>
            </w:pPr>
            <w:r>
              <w:t>- Der erste Arbeitstag des Beamten Müller</w:t>
            </w:r>
          </w:p>
          <w:p w:rsidR="00104915" w:rsidRDefault="00104915" w:rsidP="009F6148">
            <w:pPr>
              <w:pStyle w:val="TabelleAufzhlung"/>
              <w:ind w:left="415"/>
            </w:pPr>
            <w:r>
              <w:t>- Der letzte Arbeitstag des Beamten Müller</w:t>
            </w:r>
          </w:p>
          <w:p w:rsidR="00104915" w:rsidRDefault="00104915" w:rsidP="009F6148">
            <w:pPr>
              <w:pStyle w:val="TabelleAufzhlung"/>
              <w:ind w:left="415"/>
            </w:pPr>
            <w:r>
              <w:t xml:space="preserve">- Der Beamte Müller fährt in </w:t>
            </w:r>
            <w:r w:rsidR="009F6148">
              <w:t>den</w:t>
            </w:r>
            <w:r w:rsidR="00640DC2">
              <w:t xml:space="preserve"> </w:t>
            </w:r>
            <w:r>
              <w:t>Urlaub</w:t>
            </w:r>
            <w:r w:rsidR="00F30D36">
              <w:t>.</w:t>
            </w:r>
            <w:bookmarkStart w:id="0" w:name="_GoBack"/>
            <w:bookmarkEnd w:id="0"/>
          </w:p>
          <w:p w:rsidR="00104915" w:rsidRPr="00104915" w:rsidRDefault="00104915" w:rsidP="00104915">
            <w:pPr>
              <w:pStyle w:val="TabelleAufzhlung"/>
            </w:pPr>
          </w:p>
          <w:p w:rsidR="00104915" w:rsidRDefault="00104915" w:rsidP="00104915"/>
        </w:tc>
        <w:tc>
          <w:tcPr>
            <w:tcW w:w="964" w:type="dxa"/>
            <w:shd w:val="clear" w:color="auto" w:fill="auto"/>
          </w:tcPr>
          <w:p w:rsidR="00104915" w:rsidRPr="00D763D9" w:rsidRDefault="00104915" w:rsidP="00A37158">
            <w:r>
              <w:lastRenderedPageBreak/>
              <w:t>20</w:t>
            </w:r>
          </w:p>
        </w:tc>
      </w:tr>
      <w:tr w:rsidR="00104915" w:rsidRPr="00CB13A2" w:rsidTr="00640DC2">
        <w:tc>
          <w:tcPr>
            <w:tcW w:w="1163" w:type="dxa"/>
            <w:shd w:val="clear" w:color="auto" w:fill="auto"/>
          </w:tcPr>
          <w:p w:rsidR="00104915" w:rsidRDefault="00104915" w:rsidP="00A37158"/>
        </w:tc>
        <w:tc>
          <w:tcPr>
            <w:tcW w:w="1291" w:type="dxa"/>
            <w:shd w:val="clear" w:color="auto" w:fill="auto"/>
          </w:tcPr>
          <w:p w:rsidR="00104915" w:rsidRDefault="00104915" w:rsidP="00A37158">
            <w:r>
              <w:t>UG</w:t>
            </w:r>
          </w:p>
        </w:tc>
        <w:tc>
          <w:tcPr>
            <w:tcW w:w="5812" w:type="dxa"/>
            <w:shd w:val="clear" w:color="auto" w:fill="auto"/>
          </w:tcPr>
          <w:p w:rsidR="00104915" w:rsidRDefault="00104915" w:rsidP="00104915">
            <w:pPr>
              <w:pStyle w:val="TabelleAufzhlung"/>
            </w:pPr>
            <w:r>
              <w:t>Besprechung bzw. Überprüfung im Anschluss</w:t>
            </w:r>
          </w:p>
          <w:p w:rsidR="00104915" w:rsidRDefault="00104915" w:rsidP="00A37158"/>
        </w:tc>
        <w:tc>
          <w:tcPr>
            <w:tcW w:w="964" w:type="dxa"/>
            <w:shd w:val="clear" w:color="auto" w:fill="auto"/>
          </w:tcPr>
          <w:p w:rsidR="00104915" w:rsidRPr="00D763D9" w:rsidRDefault="00104915" w:rsidP="00A37158">
            <w:r>
              <w:t>10</w:t>
            </w:r>
          </w:p>
        </w:tc>
      </w:tr>
      <w:tr w:rsidR="00104915" w:rsidRPr="00CB13A2" w:rsidTr="00640DC2">
        <w:tc>
          <w:tcPr>
            <w:tcW w:w="1163" w:type="dxa"/>
            <w:shd w:val="clear" w:color="auto" w:fill="auto"/>
          </w:tcPr>
          <w:p w:rsidR="00104915" w:rsidRDefault="00104915" w:rsidP="00A37158"/>
        </w:tc>
        <w:tc>
          <w:tcPr>
            <w:tcW w:w="1291" w:type="dxa"/>
            <w:shd w:val="clear" w:color="auto" w:fill="auto"/>
          </w:tcPr>
          <w:p w:rsidR="00104915" w:rsidRDefault="00104915" w:rsidP="00A37158"/>
        </w:tc>
        <w:tc>
          <w:tcPr>
            <w:tcW w:w="5812" w:type="dxa"/>
            <w:shd w:val="clear" w:color="auto" w:fill="auto"/>
          </w:tcPr>
          <w:p w:rsidR="00104915" w:rsidRDefault="00104915" w:rsidP="00104915">
            <w:pPr>
              <w:pStyle w:val="TabelleAufzhlung"/>
            </w:pPr>
            <w:r w:rsidRPr="00104915">
              <w:rPr>
                <w:rStyle w:val="Fett"/>
              </w:rPr>
              <w:t>Alternative</w:t>
            </w:r>
            <w:r>
              <w:t xml:space="preserve"> (für einstündige Bearbeitung): Einstieg mit Selbs</w:t>
            </w:r>
            <w:r>
              <w:t>t</w:t>
            </w:r>
            <w:r>
              <w:t>einschätzung</w:t>
            </w:r>
          </w:p>
        </w:tc>
        <w:tc>
          <w:tcPr>
            <w:tcW w:w="964" w:type="dxa"/>
            <w:shd w:val="clear" w:color="auto" w:fill="auto"/>
          </w:tcPr>
          <w:p w:rsidR="00104915" w:rsidRDefault="00104915" w:rsidP="00A37158"/>
        </w:tc>
      </w:tr>
      <w:tr w:rsidR="00104915" w:rsidRPr="00CB13A2" w:rsidTr="00640DC2">
        <w:tc>
          <w:tcPr>
            <w:tcW w:w="1163" w:type="dxa"/>
            <w:shd w:val="clear" w:color="auto" w:fill="auto"/>
          </w:tcPr>
          <w:p w:rsidR="00104915" w:rsidRDefault="00104915" w:rsidP="00A37158">
            <w:r>
              <w:t>SE</w:t>
            </w:r>
          </w:p>
        </w:tc>
        <w:tc>
          <w:tcPr>
            <w:tcW w:w="1291" w:type="dxa"/>
            <w:shd w:val="clear" w:color="auto" w:fill="auto"/>
          </w:tcPr>
          <w:p w:rsidR="00104915" w:rsidRDefault="00104915" w:rsidP="00A37158">
            <w:r>
              <w:t>PA</w:t>
            </w:r>
          </w:p>
        </w:tc>
        <w:tc>
          <w:tcPr>
            <w:tcW w:w="5812" w:type="dxa"/>
            <w:shd w:val="clear" w:color="auto" w:fill="auto"/>
          </w:tcPr>
          <w:p w:rsidR="00104915" w:rsidRDefault="00104915" w:rsidP="00104915">
            <w:pPr>
              <w:pStyle w:val="TabelleAufzhlung"/>
            </w:pPr>
            <w:r>
              <w:t>Selbsteinschätzung: Texte bearbeiten – Wo stehe ich?</w:t>
            </w:r>
          </w:p>
          <w:p w:rsidR="00BC1594" w:rsidRPr="00104915" w:rsidRDefault="00BC1594" w:rsidP="00640DC2">
            <w:pPr>
              <w:pStyle w:val="Textkrper"/>
              <w:rPr>
                <w:rStyle w:val="Fett"/>
              </w:rPr>
            </w:pPr>
            <w:r>
              <w:t>„Überprüfung“ an KG möglich (mehrfarbiges Markieren usw.)</w:t>
            </w:r>
          </w:p>
        </w:tc>
        <w:tc>
          <w:tcPr>
            <w:tcW w:w="964" w:type="dxa"/>
            <w:shd w:val="clear" w:color="auto" w:fill="auto"/>
          </w:tcPr>
          <w:p w:rsidR="00104915" w:rsidRDefault="00BC1594" w:rsidP="00A37158">
            <w:r>
              <w:t>5</w:t>
            </w:r>
          </w:p>
        </w:tc>
      </w:tr>
      <w:tr w:rsidR="00BC1594" w:rsidRPr="00CB13A2" w:rsidTr="00640DC2">
        <w:tc>
          <w:tcPr>
            <w:tcW w:w="1163" w:type="dxa"/>
            <w:shd w:val="clear" w:color="auto" w:fill="auto"/>
          </w:tcPr>
          <w:p w:rsidR="00BC1594" w:rsidRDefault="00BC1594" w:rsidP="00A37158">
            <w:r>
              <w:t>AB 2-4</w:t>
            </w:r>
            <w:r>
              <w:tab/>
            </w:r>
          </w:p>
        </w:tc>
        <w:tc>
          <w:tcPr>
            <w:tcW w:w="1291" w:type="dxa"/>
            <w:shd w:val="clear" w:color="auto" w:fill="auto"/>
          </w:tcPr>
          <w:p w:rsidR="00BC1594" w:rsidRDefault="00BC1594" w:rsidP="00640DC2">
            <w:pPr>
              <w:pStyle w:val="Textkrper"/>
            </w:pPr>
            <w:r>
              <w:t>EA</w:t>
            </w:r>
            <w:r>
              <w:br/>
              <w:t>PA</w:t>
            </w:r>
          </w:p>
        </w:tc>
        <w:tc>
          <w:tcPr>
            <w:tcW w:w="5812" w:type="dxa"/>
            <w:shd w:val="clear" w:color="auto" w:fill="auto"/>
          </w:tcPr>
          <w:p w:rsidR="00BC1594" w:rsidRDefault="00BC1594" w:rsidP="00104915">
            <w:pPr>
              <w:pStyle w:val="TabelleAufzhlung"/>
            </w:pPr>
            <w:r>
              <w:t>Negativmethode: Texte schwärzen</w:t>
            </w:r>
          </w:p>
          <w:p w:rsidR="00BC1594" w:rsidRDefault="00BC1594" w:rsidP="00BC1594">
            <w:pPr>
              <w:pStyle w:val="Textkrper"/>
            </w:pPr>
            <w:r>
              <w:t xml:space="preserve">Die </w:t>
            </w:r>
            <w:r w:rsidR="009F6148">
              <w:t>Schülerinnen und Schüler</w:t>
            </w:r>
            <w:r>
              <w:t xml:space="preserve"> brauchen hier viel Zeit, weil sie ihren Text mehrfach intensiv lesen und bearbeiten, was nicht unter Zeitdruck geschehen sollte.</w:t>
            </w:r>
          </w:p>
          <w:p w:rsidR="00BC1594" w:rsidRDefault="00BC1594" w:rsidP="00BC1594">
            <w:pPr>
              <w:pStyle w:val="Textkrper"/>
            </w:pPr>
            <w:r>
              <w:t xml:space="preserve">Die </w:t>
            </w:r>
            <w:r w:rsidR="00382859">
              <w:t xml:space="preserve">Lernende oder der </w:t>
            </w:r>
            <w:r w:rsidR="009F6148">
              <w:t>Lerne</w:t>
            </w:r>
            <w:r w:rsidR="00382859">
              <w:t>nde</w:t>
            </w:r>
            <w:r w:rsidR="009F6148">
              <w:t xml:space="preserve"> suchen sich eine</w:t>
            </w:r>
            <w:r>
              <w:t xml:space="preserve"> Tandem</w:t>
            </w:r>
            <w:r>
              <w:t>p</w:t>
            </w:r>
            <w:r>
              <w:t>artner</w:t>
            </w:r>
            <w:r w:rsidR="009F6148">
              <w:t>in oder einen Tandempartner</w:t>
            </w:r>
            <w:r>
              <w:t xml:space="preserve"> und bearbeiten das gle</w:t>
            </w:r>
            <w:r>
              <w:t>i</w:t>
            </w:r>
            <w:r>
              <w:t>che Niveau, aber unterschiedliche Texte:</w:t>
            </w:r>
          </w:p>
          <w:p w:rsidR="00BC1594" w:rsidRDefault="00BC1594" w:rsidP="00BC1594">
            <w:pPr>
              <w:pStyle w:val="Textkrper"/>
            </w:pPr>
            <w:r>
              <w:t>Niveau A (AB 2): Kurze afrikanische Märchen – wenig und leichter Text</w:t>
            </w:r>
          </w:p>
          <w:p w:rsidR="00BC1594" w:rsidRDefault="00BC1594" w:rsidP="00BC1594">
            <w:pPr>
              <w:pStyle w:val="Textkrper"/>
            </w:pPr>
            <w:r>
              <w:t>Niveau B: Goethe „Die Geschichte des Marschalls von</w:t>
            </w:r>
            <w:r w:rsidR="00791F31">
              <w:t xml:space="preserve"> </w:t>
            </w:r>
            <w:proofErr w:type="spellStart"/>
            <w:r w:rsidR="00791F31">
              <w:t>Bassompierre</w:t>
            </w:r>
            <w:proofErr w:type="spellEnd"/>
            <w:r w:rsidR="00791F31">
              <w:t>“ halbiert (AB 3):</w:t>
            </w:r>
            <w:r>
              <w:t xml:space="preserve"> wenig, aber anspruchsvoller Text</w:t>
            </w:r>
          </w:p>
          <w:p w:rsidR="00BC1594" w:rsidRDefault="00BC1594" w:rsidP="00BC1594">
            <w:pPr>
              <w:pStyle w:val="Textkrper"/>
            </w:pPr>
            <w:r>
              <w:t>Niveau C: Gebrüder Grimm: Die Bienenkönigin (AB 4) und eine entsprechend lange Kurzgeschichte (z.</w:t>
            </w:r>
            <w:r w:rsidR="009F6148">
              <w:t xml:space="preserve"> </w:t>
            </w:r>
            <w:r>
              <w:t xml:space="preserve">B. Achim </w:t>
            </w:r>
            <w:proofErr w:type="spellStart"/>
            <w:r>
              <w:t>Bröger</w:t>
            </w:r>
            <w:proofErr w:type="spellEnd"/>
            <w:r>
              <w:t xml:space="preserve"> „Ihr dürft mir nichts tun“)</w:t>
            </w:r>
          </w:p>
          <w:p w:rsidR="00BC1594" w:rsidRDefault="00BC1594" w:rsidP="00BC1594">
            <w:pPr>
              <w:pStyle w:val="Textkrper"/>
            </w:pPr>
            <w:r>
              <w:t xml:space="preserve">Im Anschluss an die Schwärzung des Textes: </w:t>
            </w:r>
          </w:p>
          <w:p w:rsidR="00BC1594" w:rsidRDefault="009F6148" w:rsidP="00BC1594">
            <w:pPr>
              <w:pStyle w:val="Textkrper"/>
            </w:pPr>
            <w:r>
              <w:t>Lerne</w:t>
            </w:r>
            <w:r w:rsidR="00382859">
              <w:t>nde</w:t>
            </w:r>
            <w:r w:rsidR="00BC1594">
              <w:t xml:space="preserve"> tauschen die</w:t>
            </w:r>
            <w:r>
              <w:t xml:space="preserve"> Arbeitsblätter und erzählen der</w:t>
            </w:r>
            <w:r w:rsidR="00BC1594">
              <w:t xml:space="preserve"> Par</w:t>
            </w:r>
            <w:r w:rsidR="00BC1594">
              <w:t>t</w:t>
            </w:r>
            <w:r w:rsidR="00BC1594">
              <w:t>ner</w:t>
            </w:r>
            <w:r w:rsidR="00382859">
              <w:t xml:space="preserve">in oder </w:t>
            </w:r>
            <w:r>
              <w:t>dem Partner</w:t>
            </w:r>
            <w:r w:rsidR="00BC1594">
              <w:t xml:space="preserve"> jeweils den Fremdtext. Damit übe</w:t>
            </w:r>
            <w:r w:rsidR="00BC1594">
              <w:t>r</w:t>
            </w:r>
            <w:r w:rsidR="00BC1594">
              <w:t>prüfen sie, ob sie das Unwichtige weggestrichen und das Wichtige stehen gelassen haben.</w:t>
            </w:r>
          </w:p>
          <w:p w:rsidR="00BC1594" w:rsidRDefault="00BC1594" w:rsidP="00104915">
            <w:pPr>
              <w:pStyle w:val="TabelleAufzhlung"/>
            </w:pPr>
          </w:p>
        </w:tc>
        <w:tc>
          <w:tcPr>
            <w:tcW w:w="964" w:type="dxa"/>
            <w:shd w:val="clear" w:color="auto" w:fill="auto"/>
          </w:tcPr>
          <w:p w:rsidR="00BC1594" w:rsidRDefault="00BC1594" w:rsidP="00A37158">
            <w:r>
              <w:t>25</w:t>
            </w:r>
          </w:p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/>
          <w:p w:rsidR="00BC1594" w:rsidRDefault="00BC1594" w:rsidP="00A37158">
            <w:r>
              <w:t>10</w:t>
            </w:r>
          </w:p>
        </w:tc>
      </w:tr>
    </w:tbl>
    <w:p w:rsidR="00640DC2" w:rsidRDefault="00640DC2">
      <w:r>
        <w:br w:type="page"/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163"/>
        <w:gridCol w:w="1291"/>
        <w:gridCol w:w="5812"/>
        <w:gridCol w:w="964"/>
      </w:tblGrid>
      <w:tr w:rsidR="00BC1594" w:rsidRPr="00CB13A2" w:rsidTr="00640DC2">
        <w:tc>
          <w:tcPr>
            <w:tcW w:w="1163" w:type="dxa"/>
            <w:shd w:val="clear" w:color="auto" w:fill="auto"/>
          </w:tcPr>
          <w:p w:rsidR="00BC1594" w:rsidRDefault="00BC1594" w:rsidP="00A37158">
            <w:r>
              <w:lastRenderedPageBreak/>
              <w:t>TB</w:t>
            </w:r>
          </w:p>
        </w:tc>
        <w:tc>
          <w:tcPr>
            <w:tcW w:w="1291" w:type="dxa"/>
            <w:shd w:val="clear" w:color="auto" w:fill="auto"/>
          </w:tcPr>
          <w:p w:rsidR="00BC1594" w:rsidRDefault="00BC1594" w:rsidP="00BC1594">
            <w:pPr>
              <w:pStyle w:val="Textkrper"/>
            </w:pPr>
            <w:r>
              <w:t>UG</w:t>
            </w:r>
          </w:p>
        </w:tc>
        <w:tc>
          <w:tcPr>
            <w:tcW w:w="5812" w:type="dxa"/>
            <w:shd w:val="clear" w:color="auto" w:fill="auto"/>
          </w:tcPr>
          <w:p w:rsidR="00BC1594" w:rsidRDefault="00BC1594" w:rsidP="00104915">
            <w:pPr>
              <w:pStyle w:val="TabelleAufzhlung"/>
            </w:pPr>
            <w:r>
              <w:t>Reflexion über Ergebnisse im Plenum, evtl. Sicherung in Form eines Tafelbildes, z.</w:t>
            </w:r>
            <w:r w:rsidR="009F6148">
              <w:t xml:space="preserve"> </w:t>
            </w:r>
            <w:r>
              <w:t>B.:</w:t>
            </w:r>
          </w:p>
          <w:p w:rsidR="00BC1594" w:rsidRDefault="009F6148" w:rsidP="00104915">
            <w:pPr>
              <w:pStyle w:val="TabelleAufzhlung"/>
            </w:pPr>
            <w:r>
              <w:t>Welche Angaben/</w:t>
            </w:r>
            <w:r w:rsidR="00BC1594">
              <w:t>Wörter waren für die Rekonstruktion des Textes hilfreich, welche nicht, welche haben gefehlt:</w:t>
            </w:r>
          </w:p>
          <w:p w:rsidR="00BC1594" w:rsidRDefault="00BC1594" w:rsidP="00104915">
            <w:pPr>
              <w:pStyle w:val="TabelleAufzhlung"/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93"/>
              <w:gridCol w:w="2793"/>
            </w:tblGrid>
            <w:tr w:rsidR="00BC1594" w:rsidTr="00BC1594">
              <w:tc>
                <w:tcPr>
                  <w:tcW w:w="2793" w:type="dxa"/>
                </w:tcPr>
                <w:p w:rsidR="00BC1594" w:rsidRPr="00BC1594" w:rsidRDefault="008E08BE" w:rsidP="00104915">
                  <w:pPr>
                    <w:pStyle w:val="TabelleAufzhlung"/>
                    <w:rPr>
                      <w:rStyle w:val="Fett"/>
                    </w:rPr>
                  </w:pPr>
                  <w:r w:rsidRPr="00BC1594">
                    <w:rPr>
                      <w:rStyle w:val="Fett"/>
                    </w:rPr>
                    <w:t>W</w:t>
                  </w:r>
                  <w:r w:rsidR="00BC1594" w:rsidRPr="00BC1594">
                    <w:rPr>
                      <w:rStyle w:val="Fett"/>
                    </w:rPr>
                    <w:t>ichtig</w:t>
                  </w:r>
                </w:p>
              </w:tc>
              <w:tc>
                <w:tcPr>
                  <w:tcW w:w="2793" w:type="dxa"/>
                </w:tcPr>
                <w:p w:rsidR="00BC1594" w:rsidRPr="00BC1594" w:rsidRDefault="008E08BE" w:rsidP="00104915">
                  <w:pPr>
                    <w:pStyle w:val="TabelleAufzhlung"/>
                    <w:rPr>
                      <w:rStyle w:val="Fett"/>
                    </w:rPr>
                  </w:pPr>
                  <w:r w:rsidRPr="00BC1594">
                    <w:rPr>
                      <w:rStyle w:val="Fett"/>
                    </w:rPr>
                    <w:t>U</w:t>
                  </w:r>
                  <w:r w:rsidR="00BC1594" w:rsidRPr="00BC1594">
                    <w:rPr>
                      <w:rStyle w:val="Fett"/>
                    </w:rPr>
                    <w:t>nwichtig</w:t>
                  </w:r>
                </w:p>
              </w:tc>
            </w:tr>
            <w:tr w:rsidR="00BC1594" w:rsidTr="00BC1594">
              <w:tc>
                <w:tcPr>
                  <w:tcW w:w="2793" w:type="dxa"/>
                </w:tcPr>
                <w:p w:rsidR="00BC1594" w:rsidRDefault="00BC1594" w:rsidP="00104915">
                  <w:pPr>
                    <w:pStyle w:val="TabelleAufzhlung"/>
                  </w:pPr>
                  <w:r>
                    <w:t>Inhalte: W-Fragen</w:t>
                  </w:r>
                </w:p>
              </w:tc>
              <w:tc>
                <w:tcPr>
                  <w:tcW w:w="2793" w:type="dxa"/>
                </w:tcPr>
                <w:p w:rsidR="00BC1594" w:rsidRDefault="00BC1594" w:rsidP="00104915">
                  <w:pPr>
                    <w:pStyle w:val="TabelleAufzhlung"/>
                  </w:pPr>
                  <w:r>
                    <w:t>Inhalt: Ausschmückungen</w:t>
                  </w:r>
                </w:p>
              </w:tc>
            </w:tr>
            <w:tr w:rsidR="00BC1594" w:rsidTr="00BC1594">
              <w:tc>
                <w:tcPr>
                  <w:tcW w:w="2793" w:type="dxa"/>
                </w:tcPr>
                <w:p w:rsidR="00BC1594" w:rsidRDefault="00BC1594" w:rsidP="00104915">
                  <w:pPr>
                    <w:pStyle w:val="TabelleAufzhlung"/>
                  </w:pPr>
                  <w:r>
                    <w:t>Wörter: z.</w:t>
                  </w:r>
                  <w:r w:rsidR="009F6148">
                    <w:t xml:space="preserve"> </w:t>
                  </w:r>
                  <w:r>
                    <w:t>B. Strukturwörter wie „danach“, „deshalb“</w:t>
                  </w:r>
                </w:p>
              </w:tc>
              <w:tc>
                <w:tcPr>
                  <w:tcW w:w="2793" w:type="dxa"/>
                </w:tcPr>
                <w:p w:rsidR="00BC1594" w:rsidRDefault="00BC1594" w:rsidP="00104915">
                  <w:pPr>
                    <w:pStyle w:val="TabelleAufzhlung"/>
                  </w:pPr>
                  <w:r>
                    <w:t>Adjektive</w:t>
                  </w:r>
                </w:p>
                <w:p w:rsidR="00BC1594" w:rsidRDefault="00BC1594" w:rsidP="00104915">
                  <w:pPr>
                    <w:pStyle w:val="TabelleAufzhlung"/>
                  </w:pPr>
                  <w:r>
                    <w:t>Ausrufe</w:t>
                  </w:r>
                </w:p>
              </w:tc>
            </w:tr>
          </w:tbl>
          <w:p w:rsidR="00BC1594" w:rsidRDefault="00BC1594" w:rsidP="00BC1594">
            <w:pPr>
              <w:pStyle w:val="TabelleAufzhlung"/>
            </w:pPr>
          </w:p>
        </w:tc>
        <w:tc>
          <w:tcPr>
            <w:tcW w:w="964" w:type="dxa"/>
            <w:shd w:val="clear" w:color="auto" w:fill="auto"/>
          </w:tcPr>
          <w:p w:rsidR="00BC1594" w:rsidRDefault="00BC1594" w:rsidP="00A37158">
            <w:r>
              <w:t>10</w:t>
            </w:r>
          </w:p>
        </w:tc>
      </w:tr>
    </w:tbl>
    <w:p w:rsidR="00CD6932" w:rsidRPr="0044650F" w:rsidRDefault="00CD6932" w:rsidP="00914C4A"/>
    <w:sectPr w:rsidR="00CD6932" w:rsidRPr="0044650F" w:rsidSect="00983C9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CE7" w:rsidRDefault="00305CE7" w:rsidP="001E03DE">
      <w:r>
        <w:separator/>
      </w:r>
    </w:p>
  </w:endnote>
  <w:endnote w:type="continuationSeparator" w:id="0">
    <w:p w:rsidR="00305CE7" w:rsidRDefault="00305CE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C96" w:rsidRDefault="00983C96" w:rsidP="00983C96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983C96" w:rsidTr="00842B1B">
      <w:tc>
        <w:tcPr>
          <w:tcW w:w="817" w:type="dxa"/>
        </w:tcPr>
        <w:p w:rsidR="00983C96" w:rsidRDefault="00983C96" w:rsidP="00842B1B">
          <w:pPr>
            <w:pStyle w:val="Fuzeile"/>
          </w:pPr>
        </w:p>
      </w:tc>
      <w:tc>
        <w:tcPr>
          <w:tcW w:w="8371" w:type="dxa"/>
        </w:tcPr>
        <w:p w:rsidR="00983C96" w:rsidRDefault="00983C96" w:rsidP="00842B1B">
          <w:pPr>
            <w:pStyle w:val="Fuzeile"/>
          </w:pPr>
        </w:p>
      </w:tc>
      <w:tc>
        <w:tcPr>
          <w:tcW w:w="666" w:type="dxa"/>
        </w:tcPr>
        <w:p w:rsidR="00983C96" w:rsidRDefault="00983C96" w:rsidP="00842B1B">
          <w:pPr>
            <w:pStyle w:val="Fuzeile"/>
          </w:pPr>
        </w:p>
      </w:tc>
    </w:tr>
    <w:tr w:rsidR="00983C96" w:rsidTr="00842B1B">
      <w:tc>
        <w:tcPr>
          <w:tcW w:w="817" w:type="dxa"/>
        </w:tcPr>
        <w:p w:rsidR="00983C96" w:rsidRDefault="00983C96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983C96" w:rsidRDefault="00983C96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983C96" w:rsidRDefault="00983C96" w:rsidP="00842B1B">
          <w:pPr>
            <w:pStyle w:val="Fuzeile"/>
          </w:pPr>
        </w:p>
      </w:tc>
    </w:tr>
    <w:tr w:rsidR="00983C96" w:rsidTr="00842B1B">
      <w:tc>
        <w:tcPr>
          <w:tcW w:w="817" w:type="dxa"/>
        </w:tcPr>
        <w:p w:rsidR="00983C96" w:rsidRPr="008A6B36" w:rsidRDefault="00983C96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983C96" w:rsidRDefault="007C35F4" w:rsidP="007C35F4">
          <w:pPr>
            <w:pStyle w:val="Fuzeile"/>
          </w:pPr>
          <w:r>
            <w:t>Relevante Informationen identifizieren, Sinnabschnitte erkennen, eine Einleitung formulieren</w:t>
          </w:r>
        </w:p>
      </w:tc>
      <w:tc>
        <w:tcPr>
          <w:tcW w:w="666" w:type="dxa"/>
        </w:tcPr>
        <w:p w:rsidR="00983C96" w:rsidRDefault="00983C96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30D36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983C96" w:rsidRPr="00983C96" w:rsidRDefault="00983C96" w:rsidP="00983C9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983C96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CE7" w:rsidRDefault="00305CE7" w:rsidP="001E03DE">
      <w:r>
        <w:separator/>
      </w:r>
    </w:p>
  </w:footnote>
  <w:footnote w:type="continuationSeparator" w:id="0">
    <w:p w:rsidR="00305CE7" w:rsidRDefault="00305CE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C96" w:rsidRDefault="00983C96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C96" w:rsidRPr="00E20335" w:rsidRDefault="00983C96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a0HCM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F+a0HCMBAAAkg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983C96" w:rsidRPr="00E20335" w:rsidRDefault="00983C96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CDBB8BB" wp14:editId="044AB228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9A4CA1"/>
    <w:multiLevelType w:val="hybridMultilevel"/>
    <w:tmpl w:val="E5A6B0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80F85"/>
    <w:multiLevelType w:val="hybridMultilevel"/>
    <w:tmpl w:val="3F284A6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3B75AC"/>
    <w:multiLevelType w:val="hybridMultilevel"/>
    <w:tmpl w:val="3A680B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BF5663"/>
    <w:multiLevelType w:val="hybridMultilevel"/>
    <w:tmpl w:val="A00A50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82D8D"/>
    <w:multiLevelType w:val="hybridMultilevel"/>
    <w:tmpl w:val="832C8F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380B497D"/>
    <w:multiLevelType w:val="hybridMultilevel"/>
    <w:tmpl w:val="3E48A69A"/>
    <w:lvl w:ilvl="0" w:tplc="7E564E90">
      <w:numFmt w:val="bullet"/>
      <w:lvlText w:val="-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C64D8D"/>
    <w:multiLevelType w:val="hybridMultilevel"/>
    <w:tmpl w:val="9A8098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F4261A5"/>
    <w:multiLevelType w:val="hybridMultilevel"/>
    <w:tmpl w:val="A3A2F5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8862AE"/>
    <w:multiLevelType w:val="hybridMultilevel"/>
    <w:tmpl w:val="62D62F94"/>
    <w:lvl w:ilvl="0" w:tplc="C6DC5C46">
      <w:numFmt w:val="bullet"/>
      <w:lvlText w:val="-"/>
      <w:lvlJc w:val="left"/>
      <w:pPr>
        <w:ind w:left="1110" w:hanging="75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6">
    <w:nsid w:val="5C3C21C0"/>
    <w:multiLevelType w:val="hybridMultilevel"/>
    <w:tmpl w:val="C434960C"/>
    <w:lvl w:ilvl="0" w:tplc="F1CEF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485049"/>
    <w:multiLevelType w:val="hybridMultilevel"/>
    <w:tmpl w:val="AEC68722"/>
    <w:lvl w:ilvl="0" w:tplc="1A603FAA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F22FEC"/>
    <w:multiLevelType w:val="hybridMultilevel"/>
    <w:tmpl w:val="485C7EFA"/>
    <w:lvl w:ilvl="0" w:tplc="7E564E90">
      <w:numFmt w:val="bullet"/>
      <w:lvlText w:val="-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7732C"/>
    <w:multiLevelType w:val="hybridMultilevel"/>
    <w:tmpl w:val="C4B4BA1C"/>
    <w:lvl w:ilvl="0" w:tplc="1A603FAA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7"/>
  </w:num>
  <w:num w:numId="6">
    <w:abstractNumId w:val="7"/>
  </w:num>
  <w:num w:numId="7">
    <w:abstractNumId w:val="0"/>
  </w:num>
  <w:num w:numId="8">
    <w:abstractNumId w:val="7"/>
  </w:num>
  <w:num w:numId="9">
    <w:abstractNumId w:val="7"/>
  </w:num>
  <w:num w:numId="10">
    <w:abstractNumId w:val="0"/>
  </w:num>
  <w:num w:numId="11">
    <w:abstractNumId w:val="16"/>
  </w:num>
  <w:num w:numId="12">
    <w:abstractNumId w:val="15"/>
  </w:num>
  <w:num w:numId="13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7"/>
  </w:num>
  <w:num w:numId="18">
    <w:abstractNumId w:val="17"/>
  </w:num>
  <w:num w:numId="19">
    <w:abstractNumId w:val="17"/>
  </w:num>
  <w:num w:numId="20">
    <w:abstractNumId w:val="12"/>
  </w:num>
  <w:num w:numId="21">
    <w:abstractNumId w:val="1"/>
  </w:num>
  <w:num w:numId="22">
    <w:abstractNumId w:val="21"/>
  </w:num>
  <w:num w:numId="23">
    <w:abstractNumId w:val="8"/>
  </w:num>
  <w:num w:numId="24">
    <w:abstractNumId w:val="10"/>
  </w:num>
  <w:num w:numId="25">
    <w:abstractNumId w:val="6"/>
  </w:num>
  <w:num w:numId="26">
    <w:abstractNumId w:val="13"/>
  </w:num>
  <w:num w:numId="27">
    <w:abstractNumId w:val="2"/>
  </w:num>
  <w:num w:numId="28">
    <w:abstractNumId w:val="3"/>
  </w:num>
  <w:num w:numId="29">
    <w:abstractNumId w:val="4"/>
  </w:num>
  <w:num w:numId="30">
    <w:abstractNumId w:val="9"/>
  </w:num>
  <w:num w:numId="31">
    <w:abstractNumId w:val="19"/>
  </w:num>
  <w:num w:numId="32">
    <w:abstractNumId w:val="14"/>
  </w:num>
  <w:num w:numId="33">
    <w:abstractNumId w:val="5"/>
  </w:num>
  <w:num w:numId="34">
    <w:abstractNumId w:val="20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17"/>
    <w:rsid w:val="00104915"/>
    <w:rsid w:val="00107CE1"/>
    <w:rsid w:val="001A2103"/>
    <w:rsid w:val="001E03DE"/>
    <w:rsid w:val="001F7580"/>
    <w:rsid w:val="002223B8"/>
    <w:rsid w:val="00296589"/>
    <w:rsid w:val="00305CE7"/>
    <w:rsid w:val="00330F33"/>
    <w:rsid w:val="00382859"/>
    <w:rsid w:val="00445B6B"/>
    <w:rsid w:val="0044650F"/>
    <w:rsid w:val="00592812"/>
    <w:rsid w:val="00596D82"/>
    <w:rsid w:val="00640DC2"/>
    <w:rsid w:val="00664C9F"/>
    <w:rsid w:val="00791F31"/>
    <w:rsid w:val="007920A4"/>
    <w:rsid w:val="007C35F4"/>
    <w:rsid w:val="008A6B36"/>
    <w:rsid w:val="008A7911"/>
    <w:rsid w:val="008E08BE"/>
    <w:rsid w:val="00914C4A"/>
    <w:rsid w:val="009533B3"/>
    <w:rsid w:val="00983C96"/>
    <w:rsid w:val="009935DA"/>
    <w:rsid w:val="009C05F9"/>
    <w:rsid w:val="009F6148"/>
    <w:rsid w:val="00B127D0"/>
    <w:rsid w:val="00BC1594"/>
    <w:rsid w:val="00BC77C4"/>
    <w:rsid w:val="00C1176F"/>
    <w:rsid w:val="00C22DA6"/>
    <w:rsid w:val="00C329C9"/>
    <w:rsid w:val="00C54C17"/>
    <w:rsid w:val="00CD6932"/>
    <w:rsid w:val="00D00585"/>
    <w:rsid w:val="00DA114A"/>
    <w:rsid w:val="00DC7E46"/>
    <w:rsid w:val="00E15C59"/>
    <w:rsid w:val="00E64C48"/>
    <w:rsid w:val="00E82045"/>
    <w:rsid w:val="00EE1330"/>
    <w:rsid w:val="00F131AC"/>
    <w:rsid w:val="00F256EF"/>
    <w:rsid w:val="00F30D36"/>
    <w:rsid w:val="00F44A67"/>
    <w:rsid w:val="00F5058C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Standard"/>
    <w:rsid w:val="00104915"/>
    <w:rPr>
      <w:rFonts w:asciiTheme="minorHAnsi" w:hAnsiTheme="minorHAnsi"/>
      <w:color w:val="000000" w:themeColor="text1"/>
      <w:sz w:val="22"/>
    </w:r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Standard"/>
    <w:rsid w:val="00104915"/>
    <w:rPr>
      <w:rFonts w:asciiTheme="minorHAnsi" w:hAnsiTheme="minorHAnsi"/>
      <w:color w:val="000000" w:themeColor="text1"/>
      <w:sz w:val="22"/>
    </w:r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Formatvorlage%20meth.-didakt.-Konz.%202016-11-07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D4BF5-DD66-4DB6-B981-D4598B077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(1).dotx</Template>
  <TotalTime>0</TotalTime>
  <Pages>3</Pages>
  <Words>445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Layer</dc:creator>
  <cp:lastModifiedBy>Barbian, Markus (LS)</cp:lastModifiedBy>
  <cp:revision>15</cp:revision>
  <cp:lastPrinted>2016-11-07T13:26:00Z</cp:lastPrinted>
  <dcterms:created xsi:type="dcterms:W3CDTF">2017-11-22T16:39:00Z</dcterms:created>
  <dcterms:modified xsi:type="dcterms:W3CDTF">2018-07-05T15:37:00Z</dcterms:modified>
</cp:coreProperties>
</file>