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E55" w:rsidRPr="00324C6E" w:rsidRDefault="00713E55" w:rsidP="00324C6E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  <w:proofErr w:type="spellStart"/>
      <w:r w:rsidRPr="00324C6E">
        <w:rPr>
          <w:rFonts w:ascii="Arial" w:hAnsi="Arial" w:cs="Arial"/>
          <w:b/>
          <w:sz w:val="22"/>
          <w:szCs w:val="22"/>
          <w:u w:val="single"/>
        </w:rPr>
        <w:t>Operatorenliste</w:t>
      </w:r>
      <w:proofErr w:type="spellEnd"/>
      <w:r w:rsidRPr="00324C6E">
        <w:rPr>
          <w:rFonts w:ascii="Arial" w:hAnsi="Arial" w:cs="Arial"/>
          <w:b/>
          <w:sz w:val="22"/>
          <w:szCs w:val="22"/>
          <w:u w:val="single"/>
        </w:rPr>
        <w:t xml:space="preserve"> für Struktogramme</w:t>
      </w:r>
    </w:p>
    <w:p w:rsidR="00713E55" w:rsidRPr="006477A0" w:rsidRDefault="00713E55" w:rsidP="00713E55">
      <w:pPr>
        <w:rPr>
          <w:rFonts w:ascii="Arial" w:hAnsi="Arial" w:cs="Arial"/>
          <w:b/>
          <w:sz w:val="22"/>
          <w:szCs w:val="22"/>
        </w:rPr>
      </w:pPr>
    </w:p>
    <w:p w:rsidR="00713E55" w:rsidRPr="006477A0" w:rsidRDefault="00713E55" w:rsidP="00713E55">
      <w:pPr>
        <w:rPr>
          <w:rFonts w:ascii="Arial" w:hAnsi="Arial" w:cs="Arial"/>
          <w:sz w:val="22"/>
          <w:szCs w:val="22"/>
          <w:u w:val="single"/>
        </w:rPr>
      </w:pPr>
    </w:p>
    <w:p w:rsidR="00713E55" w:rsidRPr="006477A0" w:rsidRDefault="00713E55" w:rsidP="00713E55">
      <w:pPr>
        <w:pStyle w:val="Listenabsatz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6477A0">
        <w:rPr>
          <w:rFonts w:ascii="Arial" w:hAnsi="Arial" w:cs="Arial"/>
          <w:sz w:val="22"/>
          <w:szCs w:val="22"/>
        </w:rPr>
        <w:t xml:space="preserve">Kursive Ausdrücke sind allgemeine Platzhalter, optionale Erweiterungen stehen in senkrechten Strichen </w:t>
      </w:r>
    </w:p>
    <w:p w:rsidR="00713E55" w:rsidRPr="006477A0" w:rsidRDefault="00713E55" w:rsidP="00713E55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477A0">
        <w:rPr>
          <w:rFonts w:ascii="Arial" w:hAnsi="Arial" w:cs="Arial"/>
          <w:sz w:val="22"/>
          <w:szCs w:val="22"/>
        </w:rPr>
        <w:t>Es ist möglich, mehrere Operatoren in einer gemeinsamen Anweisung zu kombinieren (z.B. Deklaration und Initialisierung)</w:t>
      </w:r>
    </w:p>
    <w:p w:rsidR="00713E55" w:rsidRPr="006477A0" w:rsidRDefault="00713E55" w:rsidP="00713E55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4962"/>
        <w:gridCol w:w="4252"/>
      </w:tblGrid>
      <w:tr w:rsidR="00713E55" w:rsidRPr="00E513B7" w:rsidTr="00713E55">
        <w:tc>
          <w:tcPr>
            <w:tcW w:w="4962" w:type="dxa"/>
          </w:tcPr>
          <w:p w:rsidR="00713E55" w:rsidRPr="00E513B7" w:rsidRDefault="00713E55" w:rsidP="00E327FB">
            <w:pPr>
              <w:jc w:val="center"/>
              <w:rPr>
                <w:rFonts w:ascii="Arial" w:hAnsi="Arial" w:cs="Arial"/>
                <w:b/>
              </w:rPr>
            </w:pPr>
            <w:r w:rsidRPr="00E513B7">
              <w:rPr>
                <w:rFonts w:ascii="Arial" w:hAnsi="Arial" w:cs="Arial"/>
                <w:b/>
              </w:rPr>
              <w:t>Operator i</w:t>
            </w:r>
            <w:r w:rsidR="00324C6E">
              <w:rPr>
                <w:rFonts w:ascii="Arial" w:hAnsi="Arial" w:cs="Arial"/>
                <w:b/>
              </w:rPr>
              <w:t>m</w:t>
            </w:r>
            <w:r w:rsidRPr="00E513B7">
              <w:rPr>
                <w:rFonts w:ascii="Arial" w:hAnsi="Arial" w:cs="Arial"/>
                <w:b/>
              </w:rPr>
              <w:t xml:space="preserve"> Struktogramm</w:t>
            </w:r>
          </w:p>
        </w:tc>
        <w:tc>
          <w:tcPr>
            <w:tcW w:w="4252" w:type="dxa"/>
          </w:tcPr>
          <w:p w:rsidR="00713E55" w:rsidRPr="00E513B7" w:rsidRDefault="00713E55" w:rsidP="00E327FB">
            <w:pPr>
              <w:jc w:val="center"/>
              <w:rPr>
                <w:rFonts w:ascii="Arial" w:hAnsi="Arial" w:cs="Arial"/>
                <w:b/>
              </w:rPr>
            </w:pPr>
            <w:r w:rsidRPr="00E513B7">
              <w:rPr>
                <w:rFonts w:ascii="Arial" w:hAnsi="Arial" w:cs="Arial"/>
                <w:b/>
              </w:rPr>
              <w:t>Beschreibung seiner Verwendung</w:t>
            </w:r>
          </w:p>
        </w:tc>
      </w:tr>
      <w:tr w:rsidR="00713E55" w:rsidRPr="00E513B7" w:rsidTr="00713E55">
        <w:tc>
          <w:tcPr>
            <w:tcW w:w="4962" w:type="dxa"/>
          </w:tcPr>
          <w:p w:rsidR="00713E55" w:rsidRPr="00E513B7" w:rsidRDefault="00713E55" w:rsidP="00E327FB">
            <w:pPr>
              <w:rPr>
                <w:rFonts w:ascii="Arial" w:hAnsi="Arial" w:cs="Arial"/>
              </w:rPr>
            </w:pPr>
            <w:r w:rsidRPr="00E513B7">
              <w:rPr>
                <w:rFonts w:ascii="Arial" w:hAnsi="Arial" w:cs="Arial"/>
                <w:b/>
              </w:rPr>
              <w:t>Deklaration:</w:t>
            </w:r>
            <w:r w:rsidRPr="00E513B7">
              <w:rPr>
                <w:rFonts w:ascii="Arial" w:hAnsi="Arial" w:cs="Arial"/>
              </w:rPr>
              <w:t xml:space="preserve"> </w:t>
            </w:r>
            <w:proofErr w:type="spellStart"/>
            <w:r w:rsidRPr="00E513B7">
              <w:rPr>
                <w:rFonts w:ascii="Arial" w:hAnsi="Arial" w:cs="Arial"/>
                <w:i/>
              </w:rPr>
              <w:t>variablenname</w:t>
            </w:r>
            <w:proofErr w:type="spellEnd"/>
            <w:r w:rsidRPr="00E513B7">
              <w:rPr>
                <w:rFonts w:ascii="Arial" w:hAnsi="Arial" w:cs="Arial"/>
              </w:rPr>
              <w:t xml:space="preserve"> |als </w:t>
            </w:r>
            <w:proofErr w:type="spellStart"/>
            <w:r w:rsidRPr="00E513B7">
              <w:rPr>
                <w:rFonts w:ascii="Arial" w:hAnsi="Arial" w:cs="Arial"/>
                <w:i/>
              </w:rPr>
              <w:t>datentyp</w:t>
            </w:r>
            <w:proofErr w:type="spellEnd"/>
            <w:r w:rsidRPr="00E513B7">
              <w:rPr>
                <w:rFonts w:ascii="Arial" w:hAnsi="Arial" w:cs="Arial"/>
              </w:rPr>
              <w:t>|</w:t>
            </w:r>
            <w:r w:rsidRPr="00E513B7">
              <w:rPr>
                <w:rFonts w:ascii="Arial" w:hAnsi="Arial" w:cs="Arial"/>
              </w:rPr>
              <w:br/>
              <w:t>z.B.:</w:t>
            </w:r>
            <w:r w:rsidRPr="00E513B7">
              <w:rPr>
                <w:rFonts w:ascii="Arial" w:hAnsi="Arial" w:cs="Arial"/>
              </w:rPr>
              <w:br/>
            </w:r>
            <w:r w:rsidRPr="00E513B7">
              <w:rPr>
                <w:rFonts w:ascii="Arial" w:hAnsi="Arial" w:cs="Arial"/>
                <w:noProof/>
              </w:rPr>
              <w:drawing>
                <wp:inline distT="0" distB="0" distL="0" distR="0">
                  <wp:extent cx="2095500" cy="647700"/>
                  <wp:effectExtent l="19050" t="0" r="0" b="0"/>
                  <wp:docPr id="3" name="Grafik 0" descr="Deklaration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klaration.wm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713E55" w:rsidRPr="001757CB" w:rsidRDefault="00713E55" w:rsidP="00E327FB">
            <w:pPr>
              <w:rPr>
                <w:rFonts w:ascii="Arial" w:hAnsi="Arial" w:cs="Arial"/>
                <w:sz w:val="22"/>
                <w:szCs w:val="22"/>
              </w:rPr>
            </w:pPr>
            <w:r w:rsidRPr="001757CB">
              <w:rPr>
                <w:rFonts w:ascii="Arial" w:hAnsi="Arial" w:cs="Arial"/>
                <w:sz w:val="22"/>
                <w:szCs w:val="22"/>
              </w:rPr>
              <w:t>Deklaration einer Variablen, für die in vielen Programmiersprachen auch der Datentyp definiert werden muss</w:t>
            </w:r>
            <w:r w:rsidR="00CD33DC">
              <w:rPr>
                <w:rFonts w:ascii="Arial" w:hAnsi="Arial" w:cs="Arial"/>
                <w:sz w:val="22"/>
                <w:szCs w:val="22"/>
              </w:rPr>
              <w:t>.</w:t>
            </w:r>
            <w:r w:rsidRPr="00175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3E55" w:rsidRPr="00E513B7" w:rsidTr="00713E55">
        <w:tc>
          <w:tcPr>
            <w:tcW w:w="4962" w:type="dxa"/>
          </w:tcPr>
          <w:p w:rsidR="00713E55" w:rsidRPr="00E513B7" w:rsidRDefault="00713E55" w:rsidP="00E327FB">
            <w:pPr>
              <w:rPr>
                <w:rFonts w:ascii="Arial" w:hAnsi="Arial" w:cs="Arial"/>
              </w:rPr>
            </w:pPr>
            <w:r w:rsidRPr="00E513B7">
              <w:rPr>
                <w:rFonts w:ascii="Arial" w:hAnsi="Arial" w:cs="Arial"/>
                <w:b/>
              </w:rPr>
              <w:t>Initialisierung:</w:t>
            </w:r>
            <w:r w:rsidRPr="00E513B7">
              <w:rPr>
                <w:rFonts w:ascii="Arial" w:hAnsi="Arial" w:cs="Arial"/>
              </w:rPr>
              <w:t xml:space="preserve"> </w:t>
            </w:r>
            <w:r w:rsidRPr="00E513B7">
              <w:rPr>
                <w:rFonts w:ascii="Arial" w:hAnsi="Arial" w:cs="Arial"/>
                <w:i/>
              </w:rPr>
              <w:t>variable = wert</w:t>
            </w:r>
            <w:r w:rsidRPr="00E513B7">
              <w:rPr>
                <w:rFonts w:ascii="Arial" w:hAnsi="Arial" w:cs="Arial"/>
              </w:rPr>
              <w:br/>
              <w:t>z.B.:</w:t>
            </w:r>
            <w:r w:rsidRPr="00E513B7">
              <w:rPr>
                <w:rFonts w:ascii="Arial" w:hAnsi="Arial" w:cs="Arial"/>
              </w:rPr>
              <w:br/>
            </w:r>
            <w:r w:rsidRPr="00E513B7">
              <w:rPr>
                <w:rFonts w:ascii="Arial" w:hAnsi="Arial" w:cs="Arial"/>
                <w:noProof/>
              </w:rPr>
              <w:drawing>
                <wp:inline distT="0" distB="0" distL="0" distR="0">
                  <wp:extent cx="2095500" cy="647700"/>
                  <wp:effectExtent l="19050" t="0" r="0" b="0"/>
                  <wp:docPr id="4" name="Grafik 1" descr="Initialisierung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itialisierung.wm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713E55" w:rsidRPr="001757CB" w:rsidRDefault="00713E55" w:rsidP="00E327FB">
            <w:pPr>
              <w:rPr>
                <w:rFonts w:ascii="Arial" w:hAnsi="Arial" w:cs="Arial"/>
                <w:sz w:val="22"/>
                <w:szCs w:val="22"/>
              </w:rPr>
            </w:pPr>
            <w:r w:rsidRPr="001757CB">
              <w:rPr>
                <w:rFonts w:ascii="Arial" w:hAnsi="Arial" w:cs="Arial"/>
                <w:sz w:val="22"/>
                <w:szCs w:val="22"/>
              </w:rPr>
              <w:t>Initialisierung einer Variablen mit einem Ausgangswert</w:t>
            </w:r>
            <w:r w:rsidR="00CD33D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4630D" w:rsidRPr="00E513B7" w:rsidTr="00713E55">
        <w:tc>
          <w:tcPr>
            <w:tcW w:w="4962" w:type="dxa"/>
          </w:tcPr>
          <w:p w:rsidR="0084630D" w:rsidRDefault="0084630D" w:rsidP="00E327FB">
            <w:pPr>
              <w:rPr>
                <w:rFonts w:ascii="Arial" w:hAnsi="Arial" w:cs="Arial"/>
              </w:rPr>
            </w:pPr>
            <w:r w:rsidRPr="00E513B7">
              <w:rPr>
                <w:rFonts w:ascii="Arial" w:hAnsi="Arial" w:cs="Arial"/>
                <w:b/>
              </w:rPr>
              <w:t>Deklaration</w:t>
            </w:r>
            <w:r>
              <w:rPr>
                <w:rFonts w:ascii="Arial" w:hAnsi="Arial" w:cs="Arial"/>
                <w:b/>
              </w:rPr>
              <w:t xml:space="preserve"> und Initialisierung</w:t>
            </w:r>
            <w:r w:rsidRPr="00E513B7">
              <w:rPr>
                <w:rFonts w:ascii="Arial" w:hAnsi="Arial" w:cs="Arial"/>
                <w:b/>
              </w:rPr>
              <w:t>:</w:t>
            </w:r>
            <w:r w:rsidRPr="00E513B7">
              <w:rPr>
                <w:rFonts w:ascii="Arial" w:hAnsi="Arial" w:cs="Arial"/>
              </w:rPr>
              <w:t xml:space="preserve"> </w:t>
            </w:r>
            <w:r w:rsidR="00DC706E">
              <w:rPr>
                <w:rFonts w:ascii="Arial" w:hAnsi="Arial" w:cs="Arial"/>
              </w:rPr>
              <w:br/>
            </w:r>
            <w:proofErr w:type="spellStart"/>
            <w:r w:rsidRPr="00E513B7">
              <w:rPr>
                <w:rFonts w:ascii="Arial" w:hAnsi="Arial" w:cs="Arial"/>
                <w:i/>
              </w:rPr>
              <w:t>variablenname</w:t>
            </w:r>
            <w:proofErr w:type="spellEnd"/>
            <w:r w:rsidRPr="00E513B7">
              <w:rPr>
                <w:rFonts w:ascii="Arial" w:hAnsi="Arial" w:cs="Arial"/>
              </w:rPr>
              <w:t xml:space="preserve"> |als </w:t>
            </w:r>
            <w:proofErr w:type="spellStart"/>
            <w:r w:rsidRPr="00E513B7">
              <w:rPr>
                <w:rFonts w:ascii="Arial" w:hAnsi="Arial" w:cs="Arial"/>
                <w:i/>
              </w:rPr>
              <w:t>datentyp</w:t>
            </w:r>
            <w:proofErr w:type="spellEnd"/>
            <w:r w:rsidRPr="00E513B7">
              <w:rPr>
                <w:rFonts w:ascii="Arial" w:hAnsi="Arial" w:cs="Arial"/>
              </w:rPr>
              <w:t>|</w:t>
            </w:r>
            <w:r>
              <w:rPr>
                <w:rFonts w:ascii="Arial" w:hAnsi="Arial" w:cs="Arial"/>
              </w:rPr>
              <w:t xml:space="preserve"> </w:t>
            </w:r>
            <w:r w:rsidRPr="00E513B7">
              <w:rPr>
                <w:rFonts w:ascii="Arial" w:hAnsi="Arial" w:cs="Arial"/>
                <w:i/>
              </w:rPr>
              <w:t>= wert</w:t>
            </w:r>
            <w:r w:rsidRPr="00E513B7">
              <w:rPr>
                <w:rFonts w:ascii="Arial" w:hAnsi="Arial" w:cs="Arial"/>
              </w:rPr>
              <w:br/>
              <w:t>z.B.:</w:t>
            </w:r>
          </w:p>
          <w:p w:rsidR="0084630D" w:rsidRPr="00E513B7" w:rsidRDefault="0084630D" w:rsidP="00E327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124075" cy="790575"/>
                  <wp:effectExtent l="19050" t="0" r="9525" b="0"/>
                  <wp:docPr id="21" name="Grafik 20" descr="DeklarationInitialisierung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klarationInitialisierung.wmf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7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84630D" w:rsidRPr="001757CB" w:rsidRDefault="00F32C30" w:rsidP="00E327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Kombination von Deklaration und Initialisierung</w:t>
            </w:r>
            <w:r w:rsidR="00CD33D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4630D" w:rsidRPr="00E513B7" w:rsidTr="00713E55">
        <w:tc>
          <w:tcPr>
            <w:tcW w:w="4962" w:type="dxa"/>
          </w:tcPr>
          <w:p w:rsidR="0084630D" w:rsidRPr="00E513B7" w:rsidRDefault="0084630D" w:rsidP="00E327FB">
            <w:pPr>
              <w:rPr>
                <w:rFonts w:ascii="Arial" w:hAnsi="Arial" w:cs="Arial"/>
              </w:rPr>
            </w:pPr>
            <w:r w:rsidRPr="00E513B7">
              <w:rPr>
                <w:rFonts w:ascii="Arial" w:hAnsi="Arial" w:cs="Arial"/>
                <w:b/>
              </w:rPr>
              <w:t>Zuweisung:</w:t>
            </w:r>
            <w:r w:rsidRPr="00E513B7">
              <w:rPr>
                <w:rFonts w:ascii="Arial" w:hAnsi="Arial" w:cs="Arial"/>
              </w:rPr>
              <w:t xml:space="preserve"> </w:t>
            </w:r>
            <w:proofErr w:type="spellStart"/>
            <w:r w:rsidRPr="00E513B7">
              <w:rPr>
                <w:rFonts w:ascii="Arial" w:hAnsi="Arial" w:cs="Arial"/>
                <w:i/>
              </w:rPr>
              <w:t>element</w:t>
            </w:r>
            <w:proofErr w:type="spellEnd"/>
            <w:r w:rsidRPr="00E513B7">
              <w:rPr>
                <w:rFonts w:ascii="Arial" w:hAnsi="Arial" w:cs="Arial"/>
                <w:i/>
              </w:rPr>
              <w:t xml:space="preserve"> = wert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713E55">
              <w:rPr>
                <w:rFonts w:ascii="Arial" w:hAnsi="Arial" w:cs="Arial"/>
              </w:rPr>
              <w:t>bzw.</w:t>
            </w:r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E513B7">
              <w:rPr>
                <w:rFonts w:ascii="Arial" w:hAnsi="Arial" w:cs="Arial"/>
                <w:i/>
              </w:rPr>
              <w:t>berechnung</w:t>
            </w:r>
            <w:proofErr w:type="spellEnd"/>
            <w:r w:rsidRPr="00E513B7">
              <w:rPr>
                <w:rFonts w:ascii="Arial" w:hAnsi="Arial" w:cs="Arial"/>
              </w:rPr>
              <w:t xml:space="preserve">  </w:t>
            </w:r>
            <w:r w:rsidRPr="00E513B7">
              <w:rPr>
                <w:rFonts w:ascii="Arial" w:hAnsi="Arial" w:cs="Arial"/>
                <w:i/>
              </w:rPr>
              <w:br/>
            </w:r>
            <w:r w:rsidRPr="00E513B7">
              <w:rPr>
                <w:rFonts w:ascii="Arial" w:hAnsi="Arial" w:cs="Arial"/>
              </w:rPr>
              <w:t>z.B.:</w:t>
            </w:r>
            <w:r w:rsidRPr="00E513B7">
              <w:rPr>
                <w:rFonts w:ascii="Arial" w:hAnsi="Arial" w:cs="Arial"/>
              </w:rPr>
              <w:br/>
            </w:r>
            <w:r w:rsidRPr="00E513B7">
              <w:rPr>
                <w:rFonts w:ascii="Arial" w:hAnsi="Arial" w:cs="Arial"/>
                <w:noProof/>
              </w:rPr>
              <w:drawing>
                <wp:inline distT="0" distB="0" distL="0" distR="0">
                  <wp:extent cx="2095500" cy="647700"/>
                  <wp:effectExtent l="19050" t="0" r="0" b="0"/>
                  <wp:docPr id="12" name="Grafik 2" descr="Zuweisung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uweisung.wmf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84630D" w:rsidRPr="001757CB" w:rsidRDefault="0084630D" w:rsidP="00E327FB">
            <w:pPr>
              <w:rPr>
                <w:rFonts w:ascii="Arial" w:hAnsi="Arial" w:cs="Arial"/>
                <w:sz w:val="22"/>
                <w:szCs w:val="22"/>
              </w:rPr>
            </w:pPr>
            <w:r w:rsidRPr="001757CB">
              <w:rPr>
                <w:rFonts w:ascii="Arial" w:hAnsi="Arial" w:cs="Arial"/>
                <w:sz w:val="22"/>
                <w:szCs w:val="22"/>
              </w:rPr>
              <w:t>Zuweisung eines Wertes oder einer Berechnung zu einem Element, das eine Variable oder ein anderes Element (z.B. ein Ausgabefeld) sein kann</w:t>
            </w:r>
            <w:r w:rsidR="004541CB">
              <w:rPr>
                <w:rFonts w:ascii="Arial" w:hAnsi="Arial" w:cs="Arial"/>
                <w:sz w:val="22"/>
                <w:szCs w:val="22"/>
              </w:rPr>
              <w:t>.</w:t>
            </w:r>
            <w:r w:rsidR="00CD33DC">
              <w:rPr>
                <w:rFonts w:ascii="Arial" w:hAnsi="Arial" w:cs="Arial"/>
                <w:sz w:val="22"/>
                <w:szCs w:val="22"/>
              </w:rPr>
              <w:br/>
              <w:t>A</w:t>
            </w:r>
            <w:r w:rsidR="00CD33DC" w:rsidRPr="001757CB">
              <w:rPr>
                <w:rFonts w:ascii="Arial" w:hAnsi="Arial" w:cs="Arial"/>
                <w:sz w:val="22"/>
                <w:szCs w:val="22"/>
              </w:rPr>
              <w:t>uch in Kombination mit Deklaration</w:t>
            </w:r>
            <w:r w:rsidR="00CD33D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4630D" w:rsidRPr="00E513B7" w:rsidTr="00713E55">
        <w:tc>
          <w:tcPr>
            <w:tcW w:w="4962" w:type="dxa"/>
          </w:tcPr>
          <w:p w:rsidR="0084630D" w:rsidRPr="00E513B7" w:rsidRDefault="0084630D" w:rsidP="00E327FB">
            <w:pPr>
              <w:rPr>
                <w:rFonts w:ascii="Arial" w:hAnsi="Arial" w:cs="Arial"/>
                <w:i/>
              </w:rPr>
            </w:pPr>
            <w:r w:rsidRPr="00E513B7">
              <w:rPr>
                <w:rFonts w:ascii="Arial" w:hAnsi="Arial" w:cs="Arial"/>
                <w:b/>
              </w:rPr>
              <w:t xml:space="preserve">Einlesen: </w:t>
            </w:r>
            <w:r w:rsidRPr="00E513B7">
              <w:rPr>
                <w:rFonts w:ascii="Arial" w:hAnsi="Arial" w:cs="Arial"/>
                <w:i/>
              </w:rPr>
              <w:t>variable</w:t>
            </w:r>
            <w:r w:rsidR="00C400E5">
              <w:rPr>
                <w:rFonts w:ascii="Arial" w:hAnsi="Arial" w:cs="Arial"/>
                <w:i/>
              </w:rPr>
              <w:t xml:space="preserve"> </w:t>
            </w:r>
            <w:r w:rsidR="00C400E5" w:rsidRPr="00E513B7">
              <w:rPr>
                <w:rFonts w:ascii="Arial" w:hAnsi="Arial" w:cs="Arial"/>
              </w:rPr>
              <w:t xml:space="preserve">|als </w:t>
            </w:r>
            <w:r w:rsidR="00C400E5" w:rsidRPr="00E513B7">
              <w:rPr>
                <w:rFonts w:ascii="Arial" w:hAnsi="Arial" w:cs="Arial"/>
                <w:i/>
              </w:rPr>
              <w:t>datentyp</w:t>
            </w:r>
            <w:r w:rsidR="00C400E5" w:rsidRPr="00E513B7">
              <w:rPr>
                <w:rFonts w:ascii="Arial" w:hAnsi="Arial" w:cs="Arial"/>
              </w:rPr>
              <w:t>|</w:t>
            </w:r>
          </w:p>
          <w:p w:rsidR="0084630D" w:rsidRPr="00E513B7" w:rsidRDefault="0084630D" w:rsidP="00E327FB">
            <w:pPr>
              <w:rPr>
                <w:rFonts w:ascii="Arial" w:hAnsi="Arial" w:cs="Arial"/>
              </w:rPr>
            </w:pPr>
            <w:r w:rsidRPr="00E513B7">
              <w:rPr>
                <w:rFonts w:ascii="Arial" w:hAnsi="Arial" w:cs="Arial"/>
              </w:rPr>
              <w:t>z.B.:</w:t>
            </w:r>
            <w:r w:rsidR="001A7921">
              <w:rPr>
                <w:rFonts w:ascii="Arial" w:hAnsi="Arial" w:cs="Arial"/>
              </w:rPr>
              <w:t xml:space="preserve"> </w:t>
            </w:r>
          </w:p>
          <w:p w:rsidR="0084630D" w:rsidRPr="00E513B7" w:rsidRDefault="007602E3" w:rsidP="00E327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076450" cy="762000"/>
                  <wp:effectExtent l="19050" t="0" r="0" b="0"/>
                  <wp:docPr id="1" name="Grafik 0" descr="DeklarationEinlesen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klarationEinlesen.WMF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84630D" w:rsidRPr="001757CB" w:rsidRDefault="0084630D" w:rsidP="004541CB">
            <w:pPr>
              <w:rPr>
                <w:rFonts w:ascii="Arial" w:hAnsi="Arial" w:cs="Arial"/>
                <w:sz w:val="22"/>
                <w:szCs w:val="22"/>
              </w:rPr>
            </w:pPr>
            <w:r w:rsidRPr="001757CB">
              <w:rPr>
                <w:rFonts w:ascii="Arial" w:hAnsi="Arial" w:cs="Arial"/>
                <w:sz w:val="22"/>
                <w:szCs w:val="22"/>
              </w:rPr>
              <w:t>Einlesen einer Eingabe</w:t>
            </w:r>
            <w:r w:rsidR="004541CB">
              <w:rPr>
                <w:rFonts w:ascii="Arial" w:hAnsi="Arial" w:cs="Arial"/>
                <w:sz w:val="22"/>
                <w:szCs w:val="22"/>
              </w:rPr>
              <w:t>,</w:t>
            </w:r>
            <w:r w:rsidRPr="00175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7315">
              <w:rPr>
                <w:rFonts w:ascii="Arial" w:hAnsi="Arial" w:cs="Arial"/>
                <w:sz w:val="22"/>
                <w:szCs w:val="22"/>
              </w:rPr>
              <w:t xml:space="preserve">z.B. </w:t>
            </w:r>
            <w:r w:rsidRPr="001757CB">
              <w:rPr>
                <w:rFonts w:ascii="Arial" w:hAnsi="Arial" w:cs="Arial"/>
                <w:sz w:val="22"/>
                <w:szCs w:val="22"/>
              </w:rPr>
              <w:t>aus einem Eingabefeld,</w:t>
            </w:r>
            <w:r w:rsidR="00617315">
              <w:rPr>
                <w:rFonts w:ascii="Arial" w:hAnsi="Arial" w:cs="Arial"/>
                <w:sz w:val="22"/>
                <w:szCs w:val="22"/>
              </w:rPr>
              <w:t xml:space="preserve"> einer Kommandozeile etc</w:t>
            </w:r>
            <w:proofErr w:type="gramStart"/>
            <w:r w:rsidR="004541CB">
              <w:rPr>
                <w:rFonts w:ascii="Arial" w:hAnsi="Arial" w:cs="Arial"/>
                <w:sz w:val="22"/>
                <w:szCs w:val="22"/>
              </w:rPr>
              <w:t>.</w:t>
            </w:r>
            <w:r w:rsidR="00617315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="006173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75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55CD0">
              <w:rPr>
                <w:rFonts w:ascii="Arial" w:hAnsi="Arial" w:cs="Arial"/>
                <w:sz w:val="22"/>
                <w:szCs w:val="22"/>
              </w:rPr>
              <w:t>A</w:t>
            </w:r>
            <w:r w:rsidRPr="001757CB">
              <w:rPr>
                <w:rFonts w:ascii="Arial" w:hAnsi="Arial" w:cs="Arial"/>
                <w:sz w:val="22"/>
                <w:szCs w:val="22"/>
              </w:rPr>
              <w:t>uch in Kombination mit Deklaration</w:t>
            </w:r>
            <w:r w:rsidR="004541C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4630D" w:rsidRPr="00E513B7" w:rsidTr="00713E55">
        <w:tc>
          <w:tcPr>
            <w:tcW w:w="4962" w:type="dxa"/>
          </w:tcPr>
          <w:p w:rsidR="0084630D" w:rsidRPr="00E513B7" w:rsidRDefault="0084630D" w:rsidP="00E327FB">
            <w:pPr>
              <w:rPr>
                <w:rFonts w:ascii="Arial" w:hAnsi="Arial" w:cs="Arial"/>
              </w:rPr>
            </w:pPr>
            <w:r w:rsidRPr="00E513B7">
              <w:rPr>
                <w:rFonts w:ascii="Arial" w:hAnsi="Arial" w:cs="Arial"/>
                <w:b/>
              </w:rPr>
              <w:t>Ausgabe:</w:t>
            </w:r>
            <w:r w:rsidRPr="00E513B7">
              <w:rPr>
                <w:rFonts w:ascii="Arial" w:hAnsi="Arial" w:cs="Arial"/>
              </w:rPr>
              <w:t xml:space="preserve"> </w:t>
            </w:r>
            <w:proofErr w:type="spellStart"/>
            <w:r w:rsidRPr="00E513B7">
              <w:rPr>
                <w:rFonts w:ascii="Arial" w:hAnsi="Arial" w:cs="Arial"/>
                <w:i/>
              </w:rPr>
              <w:t>inhalt</w:t>
            </w:r>
            <w:proofErr w:type="spellEnd"/>
            <w:r w:rsidRPr="00E513B7">
              <w:rPr>
                <w:rFonts w:ascii="Arial" w:hAnsi="Arial" w:cs="Arial"/>
              </w:rPr>
              <w:br/>
              <w:t>z.B.:</w:t>
            </w:r>
            <w:r w:rsidRPr="00E513B7">
              <w:rPr>
                <w:rFonts w:ascii="Arial" w:hAnsi="Arial" w:cs="Arial"/>
              </w:rPr>
              <w:br/>
            </w:r>
            <w:r w:rsidRPr="00E513B7">
              <w:rPr>
                <w:rFonts w:ascii="Arial" w:hAnsi="Arial" w:cs="Arial"/>
                <w:noProof/>
              </w:rPr>
              <w:drawing>
                <wp:inline distT="0" distB="0" distL="0" distR="0">
                  <wp:extent cx="2095500" cy="752475"/>
                  <wp:effectExtent l="19050" t="0" r="0" b="0"/>
                  <wp:docPr id="20" name="Grafik 4" descr="Ausgabe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sgabe.wmf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84630D" w:rsidRPr="001757CB" w:rsidRDefault="0084630D" w:rsidP="00E327FB">
            <w:pPr>
              <w:rPr>
                <w:rFonts w:ascii="Arial" w:hAnsi="Arial" w:cs="Arial"/>
                <w:sz w:val="22"/>
                <w:szCs w:val="22"/>
              </w:rPr>
            </w:pPr>
            <w:r w:rsidRPr="001757CB">
              <w:rPr>
                <w:rFonts w:ascii="Arial" w:hAnsi="Arial" w:cs="Arial"/>
                <w:sz w:val="22"/>
                <w:szCs w:val="22"/>
              </w:rPr>
              <w:t>Verwendung einer Ausgabeoption (z.B. Meldungsfenster, Konsole), die eine Variable, das Ergebnis einer Berechnung, einen Text o</w:t>
            </w:r>
            <w:r>
              <w:rPr>
                <w:rFonts w:ascii="Arial" w:hAnsi="Arial" w:cs="Arial"/>
                <w:sz w:val="22"/>
                <w:szCs w:val="22"/>
              </w:rPr>
              <w:t>der eine Kombination aus diesen</w:t>
            </w:r>
            <w:r w:rsidRPr="001757CB">
              <w:rPr>
                <w:rFonts w:ascii="Arial" w:hAnsi="Arial" w:cs="Arial"/>
                <w:sz w:val="22"/>
                <w:szCs w:val="22"/>
              </w:rPr>
              <w:t xml:space="preserve"> ausgibt.</w:t>
            </w:r>
          </w:p>
        </w:tc>
      </w:tr>
    </w:tbl>
    <w:p w:rsidR="00713E55" w:rsidRDefault="00713E55" w:rsidP="00713E55">
      <w:r>
        <w:br w:type="page"/>
      </w: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4962"/>
        <w:gridCol w:w="4252"/>
      </w:tblGrid>
      <w:tr w:rsidR="00713E55" w:rsidRPr="00E513B7" w:rsidTr="00713E55">
        <w:tc>
          <w:tcPr>
            <w:tcW w:w="4962" w:type="dxa"/>
          </w:tcPr>
          <w:p w:rsidR="00713E55" w:rsidRPr="00E513B7" w:rsidRDefault="00713E55" w:rsidP="00E327FB">
            <w:pPr>
              <w:rPr>
                <w:rFonts w:ascii="Arial" w:hAnsi="Arial" w:cs="Arial"/>
                <w:i/>
              </w:rPr>
            </w:pPr>
            <w:r w:rsidRPr="00E513B7">
              <w:rPr>
                <w:rFonts w:ascii="Arial" w:hAnsi="Arial" w:cs="Arial"/>
                <w:b/>
              </w:rPr>
              <w:lastRenderedPageBreak/>
              <w:t xml:space="preserve">Zeilenweise Ausgabe: </w:t>
            </w:r>
            <w:proofErr w:type="spellStart"/>
            <w:r w:rsidRPr="00E513B7">
              <w:rPr>
                <w:rFonts w:ascii="Arial" w:hAnsi="Arial" w:cs="Arial"/>
                <w:i/>
              </w:rPr>
              <w:t>inhalt</w:t>
            </w:r>
            <w:proofErr w:type="spellEnd"/>
          </w:p>
          <w:p w:rsidR="00713E55" w:rsidRPr="00E513B7" w:rsidRDefault="00713E55" w:rsidP="00E327FB">
            <w:pPr>
              <w:rPr>
                <w:rFonts w:ascii="Arial" w:hAnsi="Arial" w:cs="Arial"/>
              </w:rPr>
            </w:pPr>
            <w:r w:rsidRPr="00E513B7">
              <w:rPr>
                <w:rFonts w:ascii="Arial" w:hAnsi="Arial" w:cs="Arial"/>
              </w:rPr>
              <w:t>z.B.:</w:t>
            </w:r>
          </w:p>
          <w:p w:rsidR="0083227E" w:rsidRPr="00E513B7" w:rsidRDefault="004E7BD7" w:rsidP="008322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2124075" cy="790575"/>
                  <wp:effectExtent l="19050" t="0" r="9525" b="0"/>
                  <wp:docPr id="7" name="Grafik 6" descr="ZeilenweiseAusgabe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lenweiseAusgabe.WMF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7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713E55" w:rsidRPr="001757CB" w:rsidRDefault="00F32C30" w:rsidP="00F32C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Ausgabe mit</w:t>
            </w:r>
            <w:r w:rsidR="00713E55" w:rsidRPr="001757CB">
              <w:rPr>
                <w:rFonts w:ascii="Arial" w:hAnsi="Arial" w:cs="Arial"/>
                <w:sz w:val="22"/>
                <w:szCs w:val="22"/>
              </w:rPr>
              <w:t xml:space="preserve"> Zeilenumbruch </w:t>
            </w:r>
          </w:p>
        </w:tc>
      </w:tr>
      <w:tr w:rsidR="00085032" w:rsidRPr="00E513B7" w:rsidTr="00713E55">
        <w:tc>
          <w:tcPr>
            <w:tcW w:w="4962" w:type="dxa"/>
          </w:tcPr>
          <w:p w:rsidR="00085032" w:rsidRPr="00E513B7" w:rsidRDefault="00085032" w:rsidP="0017088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>Rück</w:t>
            </w:r>
            <w:r w:rsidRPr="00E513B7">
              <w:rPr>
                <w:rFonts w:ascii="Arial" w:hAnsi="Arial" w:cs="Arial"/>
                <w:b/>
              </w:rPr>
              <w:t xml:space="preserve">gabe: </w:t>
            </w:r>
            <w:proofErr w:type="spellStart"/>
            <w:r w:rsidRPr="00E513B7">
              <w:rPr>
                <w:rFonts w:ascii="Arial" w:hAnsi="Arial" w:cs="Arial"/>
                <w:i/>
              </w:rPr>
              <w:t>inhalt</w:t>
            </w:r>
            <w:proofErr w:type="spellEnd"/>
          </w:p>
          <w:p w:rsidR="00085032" w:rsidRPr="00E513B7" w:rsidRDefault="00085032" w:rsidP="00170885">
            <w:pPr>
              <w:rPr>
                <w:rFonts w:ascii="Arial" w:hAnsi="Arial" w:cs="Arial"/>
              </w:rPr>
            </w:pPr>
            <w:r w:rsidRPr="00E513B7">
              <w:rPr>
                <w:rFonts w:ascii="Arial" w:hAnsi="Arial" w:cs="Arial"/>
              </w:rPr>
              <w:t>z.B.:</w:t>
            </w:r>
          </w:p>
          <w:p w:rsidR="00085032" w:rsidRPr="00E513B7" w:rsidRDefault="00085032" w:rsidP="0017088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2085975" cy="685800"/>
                  <wp:effectExtent l="0" t="0" r="952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ückgabe.WMF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085032" w:rsidRDefault="00085032" w:rsidP="0017088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Anweisung zur Rückgabe eines Wertes innerhalb einer </w:t>
            </w:r>
          </w:p>
          <w:p w:rsidR="00085032" w:rsidRPr="001757CB" w:rsidRDefault="00085032" w:rsidP="0017088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Funktion/Methode/Prozedur</w:t>
            </w:r>
          </w:p>
        </w:tc>
      </w:tr>
      <w:tr w:rsidR="00085032" w:rsidRPr="00E513B7" w:rsidTr="00713E55">
        <w:tc>
          <w:tcPr>
            <w:tcW w:w="4962" w:type="dxa"/>
          </w:tcPr>
          <w:p w:rsidR="00085032" w:rsidRPr="00E513B7" w:rsidRDefault="00085032" w:rsidP="0083227E">
            <w:pPr>
              <w:rPr>
                <w:rFonts w:ascii="Arial" w:hAnsi="Arial" w:cs="Arial"/>
              </w:rPr>
            </w:pPr>
            <w:r w:rsidRPr="00E513B7">
              <w:rPr>
                <w:rFonts w:ascii="Arial" w:hAnsi="Arial" w:cs="Arial"/>
                <w:b/>
              </w:rPr>
              <w:t xml:space="preserve">Aufruf: </w:t>
            </w:r>
            <w:proofErr w:type="spellStart"/>
            <w:r w:rsidRPr="00E513B7">
              <w:rPr>
                <w:rFonts w:ascii="Arial" w:hAnsi="Arial" w:cs="Arial"/>
                <w:i/>
              </w:rPr>
              <w:t>methode</w:t>
            </w:r>
            <w:proofErr w:type="spellEnd"/>
            <w:r w:rsidRPr="00E513B7">
              <w:rPr>
                <w:rFonts w:ascii="Arial" w:hAnsi="Arial" w:cs="Arial"/>
                <w:i/>
              </w:rPr>
              <w:t>/</w:t>
            </w:r>
            <w:proofErr w:type="spellStart"/>
            <w:r w:rsidRPr="00E513B7">
              <w:rPr>
                <w:rFonts w:ascii="Arial" w:hAnsi="Arial" w:cs="Arial"/>
                <w:i/>
              </w:rPr>
              <w:t>unterprogramm</w:t>
            </w:r>
            <w:proofErr w:type="spellEnd"/>
            <w:r w:rsidRPr="00E513B7">
              <w:rPr>
                <w:rFonts w:ascii="Arial" w:hAnsi="Arial" w:cs="Arial"/>
              </w:rPr>
              <w:t>|(</w:t>
            </w:r>
            <w:proofErr w:type="spellStart"/>
            <w:r w:rsidRPr="00E513B7">
              <w:rPr>
                <w:rFonts w:ascii="Arial" w:hAnsi="Arial" w:cs="Arial"/>
                <w:i/>
              </w:rPr>
              <w:t>parameter</w:t>
            </w:r>
            <w:proofErr w:type="spellEnd"/>
            <w:r w:rsidRPr="00E513B7">
              <w:rPr>
                <w:rFonts w:ascii="Arial" w:hAnsi="Arial" w:cs="Arial"/>
              </w:rPr>
              <w:t>)|</w:t>
            </w:r>
            <w:r w:rsidRPr="00E513B7">
              <w:rPr>
                <w:rFonts w:ascii="Arial" w:hAnsi="Arial" w:cs="Arial"/>
              </w:rPr>
              <w:br/>
              <w:t>z.B.:</w:t>
            </w:r>
            <w:r w:rsidRPr="00E513B7">
              <w:rPr>
                <w:rFonts w:ascii="Arial" w:hAnsi="Arial" w:cs="Arial"/>
              </w:rPr>
              <w:br/>
            </w:r>
            <w:r w:rsidRPr="00E513B7">
              <w:rPr>
                <w:rFonts w:ascii="Arial" w:hAnsi="Arial" w:cs="Arial"/>
                <w:noProof/>
              </w:rPr>
              <w:drawing>
                <wp:inline distT="0" distB="0" distL="0" distR="0">
                  <wp:extent cx="2095500" cy="1000125"/>
                  <wp:effectExtent l="19050" t="0" r="0" b="0"/>
                  <wp:docPr id="15" name="Grafik 5" descr="Aufruf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fruf.wmf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085032" w:rsidRPr="001757CB" w:rsidRDefault="00085032" w:rsidP="00085032">
            <w:pPr>
              <w:rPr>
                <w:rFonts w:ascii="Arial" w:hAnsi="Arial" w:cs="Arial"/>
                <w:sz w:val="22"/>
                <w:szCs w:val="22"/>
              </w:rPr>
            </w:pPr>
            <w:r w:rsidRPr="001757CB">
              <w:rPr>
                <w:rFonts w:ascii="Arial" w:hAnsi="Arial" w:cs="Arial"/>
                <w:sz w:val="22"/>
                <w:szCs w:val="22"/>
              </w:rPr>
              <w:t>Aufruf einer Funktion/</w:t>
            </w:r>
            <w:r>
              <w:rPr>
                <w:rFonts w:ascii="Arial" w:hAnsi="Arial" w:cs="Arial"/>
                <w:sz w:val="22"/>
                <w:szCs w:val="22"/>
              </w:rPr>
              <w:t>Methode/</w:t>
            </w:r>
            <w:r w:rsidRPr="001757CB">
              <w:rPr>
                <w:rFonts w:ascii="Arial" w:hAnsi="Arial" w:cs="Arial"/>
                <w:sz w:val="22"/>
                <w:szCs w:val="22"/>
              </w:rPr>
              <w:t>Prozedur, eventuell auch in Kombination mit anderen Operatoren (wie Zuweisungen oder Bedingungen), wenn Rückgabewerte verwendet werden sollen.</w:t>
            </w:r>
          </w:p>
        </w:tc>
      </w:tr>
      <w:tr w:rsidR="00085032" w:rsidRPr="00E513B7" w:rsidTr="00713E55">
        <w:tc>
          <w:tcPr>
            <w:tcW w:w="4962" w:type="dxa"/>
          </w:tcPr>
          <w:p w:rsidR="0083227E" w:rsidRPr="00E513B7" w:rsidRDefault="00DC7EC0" w:rsidP="008322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Wenn</w:t>
            </w:r>
            <w:r w:rsidR="00085032" w:rsidRPr="00E513B7">
              <w:rPr>
                <w:rFonts w:ascii="Arial" w:hAnsi="Arial" w:cs="Arial"/>
              </w:rPr>
              <w:t xml:space="preserve"> </w:t>
            </w:r>
            <w:proofErr w:type="spellStart"/>
            <w:r w:rsidR="00085032" w:rsidRPr="00E513B7">
              <w:rPr>
                <w:rFonts w:ascii="Arial" w:hAnsi="Arial" w:cs="Arial"/>
                <w:i/>
              </w:rPr>
              <w:t>bedingung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DC7EC0">
              <w:rPr>
                <w:rFonts w:ascii="Arial" w:hAnsi="Arial" w:cs="Arial"/>
                <w:b/>
              </w:rPr>
              <w:t>dann</w:t>
            </w:r>
            <w:r>
              <w:rPr>
                <w:rFonts w:ascii="Arial" w:hAnsi="Arial" w:cs="Arial"/>
              </w:rPr>
              <w:t xml:space="preserve"> […], </w:t>
            </w:r>
            <w:r w:rsidRPr="00DC7EC0">
              <w:rPr>
                <w:rFonts w:ascii="Arial" w:hAnsi="Arial" w:cs="Arial"/>
                <w:b/>
              </w:rPr>
              <w:t>sonst</w:t>
            </w:r>
            <w:r>
              <w:rPr>
                <w:rFonts w:ascii="Arial" w:hAnsi="Arial" w:cs="Arial"/>
              </w:rPr>
              <w:t xml:space="preserve"> […]</w:t>
            </w:r>
            <w:r w:rsidR="00085032" w:rsidRPr="00E513B7">
              <w:rPr>
                <w:rFonts w:ascii="Arial" w:hAnsi="Arial" w:cs="Arial"/>
              </w:rPr>
              <w:br/>
              <w:t>z.B.:</w:t>
            </w:r>
            <w:r w:rsidR="00085032" w:rsidRPr="00E513B7">
              <w:rPr>
                <w:rFonts w:ascii="Arial" w:hAnsi="Arial" w:cs="Arial"/>
              </w:rPr>
              <w:br/>
            </w:r>
            <w:r w:rsidR="007602E3">
              <w:rPr>
                <w:rFonts w:ascii="Arial" w:hAnsi="Arial" w:cs="Arial"/>
                <w:noProof/>
              </w:rPr>
              <w:drawing>
                <wp:inline distT="0" distB="0" distL="0" distR="0">
                  <wp:extent cx="2076450" cy="876300"/>
                  <wp:effectExtent l="19050" t="0" r="0" b="0"/>
                  <wp:docPr id="5" name="Grafik 4" descr="Verzweigung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rzweigung.WMF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085032" w:rsidRPr="001757CB" w:rsidRDefault="00085032" w:rsidP="00E327FB">
            <w:pPr>
              <w:rPr>
                <w:rFonts w:ascii="Arial" w:hAnsi="Arial" w:cs="Arial"/>
                <w:sz w:val="22"/>
                <w:szCs w:val="22"/>
              </w:rPr>
            </w:pPr>
            <w:r w:rsidRPr="001757CB">
              <w:rPr>
                <w:rFonts w:ascii="Arial" w:hAnsi="Arial" w:cs="Arial"/>
                <w:sz w:val="22"/>
                <w:szCs w:val="22"/>
              </w:rPr>
              <w:t>Verzweigungs</w:t>
            </w:r>
            <w:r>
              <w:rPr>
                <w:rFonts w:ascii="Arial" w:hAnsi="Arial" w:cs="Arial"/>
                <w:sz w:val="22"/>
                <w:szCs w:val="22"/>
              </w:rPr>
              <w:t xml:space="preserve">- bzw. </w:t>
            </w:r>
            <w:r w:rsidRPr="001757CB">
              <w:rPr>
                <w:rFonts w:ascii="Arial" w:hAnsi="Arial" w:cs="Arial"/>
                <w:sz w:val="22"/>
                <w:szCs w:val="22"/>
              </w:rPr>
              <w:t>Mehrfachauswahlbedingung</w:t>
            </w:r>
          </w:p>
        </w:tc>
      </w:tr>
      <w:tr w:rsidR="00085032" w:rsidRPr="00E513B7" w:rsidTr="00713E55">
        <w:tc>
          <w:tcPr>
            <w:tcW w:w="4962" w:type="dxa"/>
          </w:tcPr>
          <w:p w:rsidR="00085032" w:rsidRPr="00E513B7" w:rsidRDefault="00085032" w:rsidP="0083227E">
            <w:pPr>
              <w:rPr>
                <w:rFonts w:ascii="Arial" w:hAnsi="Arial" w:cs="Arial"/>
              </w:rPr>
            </w:pPr>
            <w:r w:rsidRPr="00E513B7">
              <w:rPr>
                <w:rFonts w:ascii="Arial" w:hAnsi="Arial" w:cs="Arial"/>
                <w:b/>
              </w:rPr>
              <w:t>Wiederhole solange</w:t>
            </w:r>
            <w:r w:rsidRPr="00E513B7">
              <w:rPr>
                <w:rFonts w:ascii="Arial" w:hAnsi="Arial" w:cs="Arial"/>
              </w:rPr>
              <w:t xml:space="preserve"> </w:t>
            </w:r>
            <w:proofErr w:type="spellStart"/>
            <w:r w:rsidRPr="00E513B7">
              <w:rPr>
                <w:rFonts w:ascii="Arial" w:hAnsi="Arial" w:cs="Arial"/>
                <w:i/>
              </w:rPr>
              <w:t>bedingung</w:t>
            </w:r>
            <w:proofErr w:type="spellEnd"/>
            <w:r w:rsidRPr="00E513B7">
              <w:rPr>
                <w:rFonts w:ascii="Arial" w:hAnsi="Arial" w:cs="Arial"/>
              </w:rPr>
              <w:br/>
              <w:t>z.B.:</w:t>
            </w:r>
            <w:r w:rsidRPr="00E513B7">
              <w:rPr>
                <w:rFonts w:ascii="Arial" w:hAnsi="Arial" w:cs="Arial"/>
              </w:rPr>
              <w:br/>
            </w:r>
            <w:r w:rsidRPr="00E513B7">
              <w:rPr>
                <w:rFonts w:ascii="Arial" w:hAnsi="Arial" w:cs="Arial"/>
                <w:noProof/>
              </w:rPr>
              <w:drawing>
                <wp:inline distT="0" distB="0" distL="0" distR="0">
                  <wp:extent cx="2095500" cy="1000125"/>
                  <wp:effectExtent l="19050" t="0" r="0" b="0"/>
                  <wp:docPr id="17" name="Grafik 7" descr="KopfgesteuerteSchleife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pfgesteuerteSchleife.wmf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085032" w:rsidRPr="001757CB" w:rsidRDefault="004541CB" w:rsidP="0083227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Schleife mit vorausgehender Bedingungsprüfung („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while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-Schleife“)</w:t>
            </w:r>
          </w:p>
        </w:tc>
      </w:tr>
      <w:tr w:rsidR="00085032" w:rsidRPr="00E513B7" w:rsidTr="00713E55">
        <w:tc>
          <w:tcPr>
            <w:tcW w:w="4962" w:type="dxa"/>
          </w:tcPr>
          <w:p w:rsidR="00085032" w:rsidRPr="00E513B7" w:rsidRDefault="00085032" w:rsidP="00E327FB">
            <w:pPr>
              <w:rPr>
                <w:rFonts w:ascii="Arial" w:hAnsi="Arial" w:cs="Arial"/>
              </w:rPr>
            </w:pPr>
            <w:r w:rsidRPr="00E513B7">
              <w:rPr>
                <w:rFonts w:ascii="Arial" w:hAnsi="Arial" w:cs="Arial"/>
                <w:b/>
              </w:rPr>
              <w:t xml:space="preserve">Wiederhole </w:t>
            </w:r>
            <w:r w:rsidRPr="00E513B7">
              <w:rPr>
                <w:rFonts w:ascii="Arial" w:hAnsi="Arial" w:cs="Arial"/>
                <w:i/>
              </w:rPr>
              <w:t>startwert</w:t>
            </w:r>
            <w:r w:rsidRPr="00E513B7">
              <w:rPr>
                <w:rFonts w:ascii="Arial" w:hAnsi="Arial" w:cs="Arial"/>
              </w:rPr>
              <w:t xml:space="preserve"> </w:t>
            </w:r>
            <w:r w:rsidR="0083227E" w:rsidRPr="0083227E">
              <w:rPr>
                <w:rFonts w:ascii="Arial" w:hAnsi="Arial" w:cs="Arial"/>
                <w:b/>
              </w:rPr>
              <w:t>solange</w:t>
            </w:r>
            <w:r w:rsidRPr="00E513B7">
              <w:rPr>
                <w:rFonts w:ascii="Arial" w:hAnsi="Arial" w:cs="Arial"/>
              </w:rPr>
              <w:t xml:space="preserve"> </w:t>
            </w:r>
            <w:proofErr w:type="spellStart"/>
            <w:r w:rsidR="0083227E">
              <w:rPr>
                <w:rFonts w:ascii="Arial" w:hAnsi="Arial" w:cs="Arial"/>
                <w:i/>
              </w:rPr>
              <w:t>bedingung</w:t>
            </w:r>
            <w:proofErr w:type="spellEnd"/>
            <w:r w:rsidRPr="00E513B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E513B7">
              <w:rPr>
                <w:rFonts w:ascii="Arial" w:hAnsi="Arial" w:cs="Arial"/>
                <w:i/>
              </w:rPr>
              <w:t>schrittweite</w:t>
            </w:r>
            <w:proofErr w:type="spellEnd"/>
            <w:r w:rsidRPr="00E513B7">
              <w:rPr>
                <w:rFonts w:ascii="Arial" w:hAnsi="Arial" w:cs="Arial"/>
                <w:i/>
              </w:rPr>
              <w:br/>
            </w:r>
            <w:r w:rsidRPr="00E513B7">
              <w:rPr>
                <w:rFonts w:ascii="Arial" w:hAnsi="Arial" w:cs="Arial"/>
              </w:rPr>
              <w:t>z.B.:</w:t>
            </w:r>
          </w:p>
          <w:p w:rsidR="00085032" w:rsidRDefault="004E7BD7" w:rsidP="00E327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243470" cy="942975"/>
                  <wp:effectExtent l="0" t="0" r="4445" b="0"/>
                  <wp:docPr id="11" name="Grafik 10" descr="Zählerschleife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ählerschleife.WMF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7331" cy="990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227E" w:rsidRDefault="005341CD" w:rsidP="00E327FB">
            <w:pPr>
              <w:rPr>
                <w:rFonts w:ascii="Arial" w:hAnsi="Arial" w:cs="Arial"/>
              </w:rPr>
            </w:pPr>
            <w:r w:rsidRPr="005341CD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5405</wp:posOffset>
                  </wp:positionH>
                  <wp:positionV relativeFrom="paragraph">
                    <wp:posOffset>145415</wp:posOffset>
                  </wp:positionV>
                  <wp:extent cx="2116800" cy="70920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86" y="20903"/>
                      <wp:lineTo x="21386" y="0"/>
                      <wp:lineTo x="0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800" cy="70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90F36" w:rsidRDefault="00C90F36" w:rsidP="00E327FB">
            <w:pPr>
              <w:rPr>
                <w:rFonts w:ascii="Arial" w:hAnsi="Arial" w:cs="Arial"/>
              </w:rPr>
            </w:pPr>
          </w:p>
          <w:p w:rsidR="00C90F36" w:rsidRDefault="00C90F36" w:rsidP="00E327FB">
            <w:pPr>
              <w:rPr>
                <w:rFonts w:ascii="Arial" w:hAnsi="Arial" w:cs="Arial"/>
              </w:rPr>
            </w:pPr>
          </w:p>
          <w:p w:rsidR="00C90F36" w:rsidRDefault="00C90F36" w:rsidP="00E327FB">
            <w:pPr>
              <w:rPr>
                <w:rFonts w:ascii="Arial" w:hAnsi="Arial" w:cs="Arial"/>
              </w:rPr>
            </w:pPr>
          </w:p>
          <w:p w:rsidR="005341CD" w:rsidRDefault="005341CD" w:rsidP="00E327FB">
            <w:pPr>
              <w:rPr>
                <w:rFonts w:ascii="Arial" w:hAnsi="Arial" w:cs="Arial"/>
              </w:rPr>
            </w:pPr>
          </w:p>
          <w:p w:rsidR="005341CD" w:rsidRPr="00E513B7" w:rsidRDefault="005341CD" w:rsidP="00E327F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085032" w:rsidRDefault="004541CB" w:rsidP="00E327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085032" w:rsidRPr="001757CB">
              <w:rPr>
                <w:rFonts w:ascii="Arial" w:hAnsi="Arial" w:cs="Arial"/>
                <w:sz w:val="22"/>
                <w:szCs w:val="22"/>
              </w:rPr>
              <w:t>ählergesteuerte Schleife</w:t>
            </w:r>
            <w:r>
              <w:rPr>
                <w:rFonts w:ascii="Arial" w:hAnsi="Arial" w:cs="Arial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-Schleife“):</w:t>
            </w:r>
          </w:p>
          <w:p w:rsidR="00C90F36" w:rsidRDefault="00C90F36" w:rsidP="00E327FB">
            <w:pPr>
              <w:rPr>
                <w:rFonts w:ascii="Arial" w:hAnsi="Arial" w:cs="Arial"/>
                <w:sz w:val="22"/>
                <w:szCs w:val="22"/>
              </w:rPr>
            </w:pPr>
          </w:p>
          <w:p w:rsidR="004541CB" w:rsidRPr="001757CB" w:rsidRDefault="004541CB" w:rsidP="00E327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Alternative </w:t>
            </w:r>
            <w:r w:rsidR="00C90F36">
              <w:rPr>
                <w:rFonts w:ascii="Arial" w:hAnsi="Arial" w:cs="Arial"/>
                <w:sz w:val="22"/>
                <w:szCs w:val="22"/>
              </w:rPr>
              <w:t xml:space="preserve">Darstellung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085032" w:rsidRPr="001757CB" w:rsidRDefault="00085032" w:rsidP="00E327FB">
            <w:pPr>
              <w:rPr>
                <w:rFonts w:ascii="Arial" w:hAnsi="Arial" w:cs="Arial"/>
                <w:sz w:val="22"/>
                <w:szCs w:val="22"/>
              </w:rPr>
            </w:pPr>
          </w:p>
          <w:p w:rsidR="00085032" w:rsidRDefault="00085032" w:rsidP="00E327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541CB" w:rsidRDefault="004541CB" w:rsidP="00E327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541CB" w:rsidRDefault="004541CB" w:rsidP="00E327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541CB" w:rsidRDefault="004541CB" w:rsidP="00E327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541CB" w:rsidRDefault="004541CB" w:rsidP="00E327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541CB" w:rsidRPr="004541CB" w:rsidRDefault="004541CB" w:rsidP="00E327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Alternative </w:t>
            </w:r>
            <w:r w:rsidR="00C90F36">
              <w:rPr>
                <w:rFonts w:ascii="Arial" w:hAnsi="Arial" w:cs="Arial"/>
                <w:sz w:val="22"/>
                <w:szCs w:val="22"/>
              </w:rPr>
              <w:t xml:space="preserve">Darstellung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4541CB" w:rsidRDefault="004541CB" w:rsidP="00E327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541CB" w:rsidRDefault="004541CB" w:rsidP="00E327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541CB" w:rsidRPr="001757CB" w:rsidRDefault="004541CB" w:rsidP="00E327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:rsidR="006646DC" w:rsidRDefault="006646DC"/>
    <w:sectPr w:rsidR="006646DC" w:rsidSect="00713E55">
      <w:foot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BE9" w:rsidRDefault="00B63BE9" w:rsidP="00713E55">
      <w:r>
        <w:separator/>
      </w:r>
    </w:p>
  </w:endnote>
  <w:endnote w:type="continuationSeparator" w:id="0">
    <w:p w:rsidR="00B63BE9" w:rsidRDefault="00B63BE9" w:rsidP="0071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E55" w:rsidRDefault="00713E55">
    <w:pPr>
      <w:pStyle w:val="Fuzeile"/>
      <w:rPr>
        <w:rFonts w:ascii="Arial" w:hAnsi="Arial" w:cs="Arial"/>
        <w:color w:val="7F7F7F" w:themeColor="text1" w:themeTint="80"/>
      </w:rPr>
    </w:pPr>
    <w:proofErr w:type="spellStart"/>
    <w:r w:rsidRPr="00713E55">
      <w:rPr>
        <w:rFonts w:ascii="Arial" w:hAnsi="Arial" w:cs="Arial"/>
        <w:color w:val="7F7F7F" w:themeColor="text1" w:themeTint="80"/>
      </w:rPr>
      <w:t>Operatorenlist</w:t>
    </w:r>
    <w:r w:rsidR="004E7BD7">
      <w:rPr>
        <w:rFonts w:ascii="Arial" w:hAnsi="Arial" w:cs="Arial"/>
        <w:color w:val="7F7F7F" w:themeColor="text1" w:themeTint="80"/>
      </w:rPr>
      <w:t>e</w:t>
    </w:r>
    <w:proofErr w:type="spellEnd"/>
    <w:r w:rsidR="004E7BD7">
      <w:rPr>
        <w:rFonts w:ascii="Arial" w:hAnsi="Arial" w:cs="Arial"/>
        <w:color w:val="7F7F7F" w:themeColor="text1" w:themeTint="80"/>
      </w:rPr>
      <w:t xml:space="preserve"> für Struktogramme, Version 1</w:t>
    </w:r>
    <w:r w:rsidR="002B361C">
      <w:rPr>
        <w:rFonts w:ascii="Arial" w:hAnsi="Arial" w:cs="Arial"/>
        <w:color w:val="7F7F7F" w:themeColor="text1" w:themeTint="80"/>
      </w:rPr>
      <w:t>.9</w:t>
    </w:r>
  </w:p>
  <w:p w:rsidR="002B361C" w:rsidRPr="00713E55" w:rsidRDefault="002B361C">
    <w:pPr>
      <w:pStyle w:val="Fuzeile"/>
      <w:rPr>
        <w:rFonts w:ascii="Arial" w:hAnsi="Arial" w:cs="Arial"/>
        <w:color w:val="7F7F7F" w:themeColor="text1" w:themeTint="80"/>
      </w:rPr>
    </w:pPr>
  </w:p>
  <w:p w:rsidR="00713E55" w:rsidRDefault="00713E5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BE9" w:rsidRDefault="00B63BE9" w:rsidP="00713E55">
      <w:r>
        <w:separator/>
      </w:r>
    </w:p>
  </w:footnote>
  <w:footnote w:type="continuationSeparator" w:id="0">
    <w:p w:rsidR="00B63BE9" w:rsidRDefault="00B63BE9" w:rsidP="00713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166DC"/>
    <w:multiLevelType w:val="hybridMultilevel"/>
    <w:tmpl w:val="B7D878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034CF"/>
    <w:multiLevelType w:val="hybridMultilevel"/>
    <w:tmpl w:val="70B09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55"/>
    <w:rsid w:val="00085032"/>
    <w:rsid w:val="000A016A"/>
    <w:rsid w:val="001A7921"/>
    <w:rsid w:val="00244B55"/>
    <w:rsid w:val="0026466E"/>
    <w:rsid w:val="002B361C"/>
    <w:rsid w:val="00324C6E"/>
    <w:rsid w:val="00442E9C"/>
    <w:rsid w:val="004541CB"/>
    <w:rsid w:val="00463AC7"/>
    <w:rsid w:val="004E7BD7"/>
    <w:rsid w:val="005341CD"/>
    <w:rsid w:val="00617315"/>
    <w:rsid w:val="00634780"/>
    <w:rsid w:val="00642FD8"/>
    <w:rsid w:val="00660CD8"/>
    <w:rsid w:val="006646DC"/>
    <w:rsid w:val="00713E55"/>
    <w:rsid w:val="007602E3"/>
    <w:rsid w:val="0083227E"/>
    <w:rsid w:val="0084630D"/>
    <w:rsid w:val="00900333"/>
    <w:rsid w:val="009D23A8"/>
    <w:rsid w:val="009E3677"/>
    <w:rsid w:val="009E6249"/>
    <w:rsid w:val="00A1145E"/>
    <w:rsid w:val="00A544ED"/>
    <w:rsid w:val="00B217B9"/>
    <w:rsid w:val="00B63BE9"/>
    <w:rsid w:val="00C23798"/>
    <w:rsid w:val="00C400E5"/>
    <w:rsid w:val="00C55CD0"/>
    <w:rsid w:val="00C75CF8"/>
    <w:rsid w:val="00C90F36"/>
    <w:rsid w:val="00CD33DC"/>
    <w:rsid w:val="00DC408E"/>
    <w:rsid w:val="00DC706E"/>
    <w:rsid w:val="00DC7EC0"/>
    <w:rsid w:val="00F32C30"/>
    <w:rsid w:val="00F43E73"/>
    <w:rsid w:val="00F9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A1E0F-3E4C-4960-8EC0-EDA994E0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3E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13E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13E5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3E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3E55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13E5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E5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13E5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E55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C5152-A114-418A-9143-67CAC37CA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Timmermann.Florian</dc:creator>
  <cp:lastModifiedBy>Hege</cp:lastModifiedBy>
  <cp:revision>2</cp:revision>
  <cp:lastPrinted>2019-02-20T11:33:00Z</cp:lastPrinted>
  <dcterms:created xsi:type="dcterms:W3CDTF">2019-04-29T18:51:00Z</dcterms:created>
  <dcterms:modified xsi:type="dcterms:W3CDTF">2019-04-29T18:51:00Z</dcterms:modified>
</cp:coreProperties>
</file>