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5D1B" w14:textId="77777777" w:rsidR="004A2874" w:rsidRPr="004A2874" w:rsidRDefault="004A2874" w:rsidP="004A2874">
      <w:pPr>
        <w:pBdr>
          <w:bottom w:val="single" w:sz="8" w:space="4" w:color="4F81BD"/>
        </w:pBdr>
        <w:suppressAutoHyphens w:val="0"/>
        <w:autoSpaceDN/>
        <w:spacing w:before="100" w:beforeAutospacing="1" w:after="301"/>
        <w:textAlignment w:val="auto"/>
        <w:rPr>
          <w:rFonts w:ascii="Times New Roman" w:hAnsi="Times New Roman"/>
          <w:spacing w:val="6"/>
          <w:szCs w:val="24"/>
        </w:rPr>
      </w:pPr>
      <w:r w:rsidRPr="004A2874">
        <w:rPr>
          <w:rFonts w:ascii="Cambria" w:hAnsi="Cambria"/>
          <w:color w:val="17365D"/>
          <w:spacing w:val="6"/>
          <w:sz w:val="44"/>
          <w:szCs w:val="44"/>
        </w:rPr>
        <w:t xml:space="preserve">Cicero, De </w:t>
      </w:r>
      <w:proofErr w:type="spellStart"/>
      <w:r w:rsidRPr="004A2874">
        <w:rPr>
          <w:rFonts w:ascii="Cambria" w:hAnsi="Cambria"/>
          <w:color w:val="17365D"/>
          <w:spacing w:val="6"/>
          <w:sz w:val="44"/>
          <w:szCs w:val="44"/>
        </w:rPr>
        <w:t>officiis</w:t>
      </w:r>
      <w:proofErr w:type="spellEnd"/>
      <w:r w:rsidRPr="004A2874">
        <w:rPr>
          <w:rFonts w:ascii="Cambria" w:hAnsi="Cambria"/>
          <w:color w:val="17365D"/>
          <w:spacing w:val="6"/>
          <w:sz w:val="44"/>
          <w:szCs w:val="44"/>
        </w:rPr>
        <w:t xml:space="preserve"> 3, 46 – 49: über den gerechten Krieg (Übersetzung)</w:t>
      </w:r>
    </w:p>
    <w:p w14:paraId="08F8C268" w14:textId="4A46B5B2" w:rsidR="008316CF" w:rsidRPr="008316CF" w:rsidRDefault="008316CF" w:rsidP="008316CF"/>
    <w:p w14:paraId="55D39099" w14:textId="77777777" w:rsidR="003E0D99" w:rsidRPr="004A2874" w:rsidRDefault="003E0D99" w:rsidP="004A2874">
      <w:pPr>
        <w:keepNext/>
        <w:suppressAutoHyphens w:val="0"/>
        <w:autoSpaceDN/>
        <w:spacing w:after="120" w:line="360" w:lineRule="auto"/>
        <w:jc w:val="both"/>
        <w:textAlignment w:val="auto"/>
        <w:rPr>
          <w:rFonts w:ascii="Arial" w:hAnsi="Arial" w:cs="Arial"/>
          <w:sz w:val="22"/>
          <w:szCs w:val="22"/>
        </w:rPr>
      </w:pPr>
      <w:r w:rsidRPr="004A2874">
        <w:rPr>
          <w:rFonts w:ascii="Arial" w:hAnsi="Arial" w:cs="Arial"/>
          <w:sz w:val="22"/>
          <w:szCs w:val="22"/>
        </w:rPr>
        <w:t xml:space="preserve">Im dritten Buch seiner Schrift </w:t>
      </w:r>
      <w:r w:rsidRPr="004A2874">
        <w:rPr>
          <w:rFonts w:ascii="Arial" w:hAnsi="Arial" w:cs="Arial"/>
          <w:i/>
          <w:iCs/>
          <w:sz w:val="22"/>
          <w:szCs w:val="22"/>
        </w:rPr>
        <w:t xml:space="preserve">De </w:t>
      </w:r>
      <w:proofErr w:type="spellStart"/>
      <w:r w:rsidRPr="004A2874">
        <w:rPr>
          <w:rFonts w:ascii="Arial" w:hAnsi="Arial" w:cs="Arial"/>
          <w:i/>
          <w:iCs/>
          <w:sz w:val="22"/>
          <w:szCs w:val="22"/>
        </w:rPr>
        <w:t>Officiis</w:t>
      </w:r>
      <w:proofErr w:type="spellEnd"/>
      <w:r w:rsidRPr="004A2874">
        <w:rPr>
          <w:rFonts w:ascii="Arial" w:hAnsi="Arial" w:cs="Arial"/>
          <w:sz w:val="22"/>
          <w:szCs w:val="22"/>
        </w:rPr>
        <w:t xml:space="preserve"> (Über die Pflichten) behandelt Cicero den Wertekonflikt zwischen dem Nutzen und dem Ehrenhaften. Er untersucht hier derartige Konflikte im Kriegsfall und kommt auch auf die Frage zu sprechen, ob Grausamkeit akzeptabel sein kann (3, 46). In 3, 47 erörtert er die Behandlung von Fremden, um dann abschließend auch die Frage aufzuwerfen, ob eine ehrlose, aber nützlich erscheinende Kapitulation richtig sein kann.</w:t>
      </w:r>
    </w:p>
    <w:p w14:paraId="305F1879" w14:textId="77777777" w:rsidR="003E0D99" w:rsidRPr="004A2874" w:rsidRDefault="003E0D99" w:rsidP="004A2874">
      <w:pPr>
        <w:suppressAutoHyphens w:val="0"/>
        <w:autoSpaceDN/>
        <w:spacing w:after="120" w:line="360" w:lineRule="auto"/>
        <w:jc w:val="both"/>
        <w:textAlignment w:val="auto"/>
        <w:rPr>
          <w:rFonts w:ascii="Arial" w:hAnsi="Arial" w:cs="Arial"/>
          <w:sz w:val="22"/>
          <w:szCs w:val="22"/>
        </w:rPr>
      </w:pPr>
      <w:r w:rsidRPr="004A2874">
        <w:rPr>
          <w:rFonts w:ascii="Arial" w:hAnsi="Arial" w:cs="Arial"/>
          <w:sz w:val="22"/>
          <w:szCs w:val="22"/>
        </w:rPr>
        <w:t xml:space="preserve">Es gibt auch eine Version dieser </w:t>
      </w:r>
      <w:hyperlink r:id="rId8" w:tgtFrame="_blank" w:history="1">
        <w:r w:rsidRPr="004A2874">
          <w:rPr>
            <w:rFonts w:ascii="Arial" w:hAnsi="Arial" w:cs="Arial"/>
            <w:color w:val="0000FF"/>
            <w:sz w:val="22"/>
            <w:szCs w:val="22"/>
            <w:u w:val="single"/>
          </w:rPr>
          <w:t>Textstelle ohne Übersetzung, aber mit Übersetzungshilfen</w:t>
        </w:r>
      </w:hyperlink>
      <w:r w:rsidRPr="004A2874">
        <w:rPr>
          <w:rFonts w:ascii="Arial" w:hAnsi="Arial" w:cs="Arial"/>
          <w:sz w:val="22"/>
          <w:szCs w:val="22"/>
        </w:rPr>
        <w:t>.</w:t>
      </w:r>
    </w:p>
    <w:p w14:paraId="4B3A9A18" w14:textId="77777777" w:rsidR="003E0D99" w:rsidRPr="004A2874" w:rsidRDefault="003E0D99" w:rsidP="004A2874">
      <w:pPr>
        <w:suppressAutoHyphens w:val="0"/>
        <w:autoSpaceDN/>
        <w:spacing w:after="120" w:line="360" w:lineRule="auto"/>
        <w:jc w:val="both"/>
        <w:textAlignment w:val="auto"/>
        <w:rPr>
          <w:rFonts w:ascii="Arial" w:hAnsi="Arial" w:cs="Arial"/>
          <w:sz w:val="22"/>
          <w:szCs w:val="22"/>
        </w:rPr>
      </w:pPr>
      <w:r w:rsidRPr="004A2874">
        <w:rPr>
          <w:rFonts w:ascii="Arial" w:hAnsi="Arial" w:cs="Arial"/>
          <w:sz w:val="22"/>
          <w:szCs w:val="22"/>
        </w:rPr>
        <w:t xml:space="preserve">Fortsetzung von </w:t>
      </w:r>
      <w:hyperlink r:id="rId9" w:anchor="oben" w:tgtFrame="_blank" w:history="1">
        <w:r w:rsidRPr="004A2874">
          <w:rPr>
            <w:rFonts w:ascii="Arial" w:hAnsi="Arial" w:cs="Arial"/>
            <w:color w:val="0000FF"/>
            <w:sz w:val="22"/>
            <w:szCs w:val="22"/>
            <w:u w:val="single"/>
          </w:rPr>
          <w:t xml:space="preserve">De </w:t>
        </w:r>
        <w:proofErr w:type="spellStart"/>
        <w:r w:rsidRPr="004A2874">
          <w:rPr>
            <w:rFonts w:ascii="Arial" w:hAnsi="Arial" w:cs="Arial"/>
            <w:color w:val="0000FF"/>
            <w:sz w:val="22"/>
            <w:szCs w:val="22"/>
            <w:u w:val="single"/>
          </w:rPr>
          <w:t>officiis</w:t>
        </w:r>
        <w:proofErr w:type="spellEnd"/>
        <w:r w:rsidRPr="004A2874">
          <w:rPr>
            <w:rFonts w:ascii="Arial" w:hAnsi="Arial" w:cs="Arial"/>
            <w:color w:val="0000FF"/>
            <w:sz w:val="22"/>
            <w:szCs w:val="22"/>
            <w:u w:val="single"/>
          </w:rPr>
          <w:t xml:space="preserve"> 1, 34 – 39</w:t>
        </w:r>
      </w:hyperlink>
    </w:p>
    <w:p w14:paraId="22367724" w14:textId="77777777" w:rsidR="003E0D99" w:rsidRPr="004A2874" w:rsidRDefault="003E0D99" w:rsidP="004A2874">
      <w:pPr>
        <w:suppressAutoHyphens w:val="0"/>
        <w:autoSpaceDN/>
        <w:spacing w:after="120" w:line="360" w:lineRule="auto"/>
        <w:jc w:val="both"/>
        <w:textAlignment w:val="auto"/>
        <w:rPr>
          <w:rFonts w:ascii="Arial" w:hAnsi="Arial" w:cs="Arial"/>
          <w:sz w:val="22"/>
          <w:szCs w:val="22"/>
        </w:rPr>
      </w:pPr>
      <w:r w:rsidRPr="004A2874">
        <w:rPr>
          <w:rFonts w:ascii="Arial" w:hAnsi="Arial" w:cs="Arial"/>
          <w:sz w:val="22"/>
          <w:szCs w:val="22"/>
        </w:rPr>
        <w:t xml:space="preserve">Dieser Textauszug ist zugleich Teil der Textsammlung aus Ciceros Werk </w:t>
      </w:r>
      <w:r w:rsidRPr="004A2874">
        <w:rPr>
          <w:rFonts w:ascii="Arial" w:hAnsi="Arial" w:cs="Arial"/>
          <w:i/>
          <w:iCs/>
          <w:sz w:val="22"/>
          <w:szCs w:val="22"/>
        </w:rPr>
        <w:t xml:space="preserve">De </w:t>
      </w:r>
      <w:proofErr w:type="spellStart"/>
      <w:r w:rsidRPr="004A2874">
        <w:rPr>
          <w:rFonts w:ascii="Arial" w:hAnsi="Arial" w:cs="Arial"/>
          <w:i/>
          <w:iCs/>
          <w:sz w:val="22"/>
          <w:szCs w:val="22"/>
        </w:rPr>
        <w:t>officiis</w:t>
      </w:r>
      <w:proofErr w:type="spellEnd"/>
      <w:r w:rsidRPr="004A2874">
        <w:rPr>
          <w:rFonts w:ascii="Arial" w:hAnsi="Arial" w:cs="Arial"/>
          <w:sz w:val="22"/>
          <w:szCs w:val="22"/>
        </w:rPr>
        <w:t xml:space="preserve"> (</w:t>
      </w:r>
      <w:hyperlink r:id="rId10" w:tgtFrame="_blank" w:history="1">
        <w:r w:rsidRPr="004A2874">
          <w:rPr>
            <w:rFonts w:ascii="Arial" w:hAnsi="Arial" w:cs="Arial"/>
            <w:color w:val="0000FF"/>
            <w:sz w:val="22"/>
            <w:szCs w:val="22"/>
            <w:u w:val="single"/>
          </w:rPr>
          <w:t xml:space="preserve">Textsammlung: De </w:t>
        </w:r>
        <w:proofErr w:type="spellStart"/>
        <w:r w:rsidRPr="004A2874">
          <w:rPr>
            <w:rFonts w:ascii="Arial" w:hAnsi="Arial" w:cs="Arial"/>
            <w:color w:val="0000FF"/>
            <w:sz w:val="22"/>
            <w:szCs w:val="22"/>
            <w:u w:val="single"/>
          </w:rPr>
          <w:t>officiis</w:t>
        </w:r>
        <w:proofErr w:type="spellEnd"/>
      </w:hyperlink>
      <w:r w:rsidRPr="004A2874">
        <w:rPr>
          <w:rFonts w:ascii="Arial" w:hAnsi="Arial" w:cs="Arial"/>
          <w:sz w:val="22"/>
          <w:szCs w:val="22"/>
        </w:rPr>
        <w:t xml:space="preserve">) und Teil des Lektüreprojekts </w:t>
      </w:r>
      <w:proofErr w:type="spellStart"/>
      <w:r w:rsidRPr="004A2874">
        <w:rPr>
          <w:rFonts w:ascii="Arial" w:hAnsi="Arial" w:cs="Arial"/>
          <w:i/>
          <w:iCs/>
          <w:sz w:val="22"/>
          <w:szCs w:val="22"/>
        </w:rPr>
        <w:t>bellum</w:t>
      </w:r>
      <w:proofErr w:type="spellEnd"/>
      <w:r w:rsidRPr="004A2874">
        <w:rPr>
          <w:rFonts w:ascii="Arial" w:hAnsi="Arial" w:cs="Arial"/>
          <w:i/>
          <w:iCs/>
          <w:sz w:val="22"/>
          <w:szCs w:val="22"/>
        </w:rPr>
        <w:t xml:space="preserve"> </w:t>
      </w:r>
      <w:proofErr w:type="spellStart"/>
      <w:r w:rsidRPr="004A2874">
        <w:rPr>
          <w:rFonts w:ascii="Arial" w:hAnsi="Arial" w:cs="Arial"/>
          <w:i/>
          <w:iCs/>
          <w:sz w:val="22"/>
          <w:szCs w:val="22"/>
        </w:rPr>
        <w:t>iustum</w:t>
      </w:r>
      <w:proofErr w:type="spellEnd"/>
      <w:r w:rsidRPr="004A2874">
        <w:rPr>
          <w:rFonts w:ascii="Arial" w:hAnsi="Arial" w:cs="Arial"/>
          <w:i/>
          <w:iCs/>
          <w:sz w:val="22"/>
          <w:szCs w:val="22"/>
        </w:rPr>
        <w:t xml:space="preserve"> - der gerechte Krieg </w:t>
      </w:r>
      <w:r w:rsidRPr="004A2874">
        <w:rPr>
          <w:rFonts w:ascii="Arial" w:hAnsi="Arial" w:cs="Arial"/>
          <w:sz w:val="22"/>
          <w:szCs w:val="22"/>
        </w:rPr>
        <w:t>(</w:t>
      </w:r>
      <w:hyperlink r:id="rId11" w:tgtFrame="_blank" w:history="1">
        <w:r w:rsidRPr="004A2874">
          <w:rPr>
            <w:rFonts w:ascii="Arial" w:hAnsi="Arial" w:cs="Arial"/>
            <w:color w:val="0000FF"/>
            <w:sz w:val="22"/>
            <w:szCs w:val="22"/>
            <w:u w:val="single"/>
          </w:rPr>
          <w:t xml:space="preserve">Textsammlung: </w:t>
        </w:r>
        <w:proofErr w:type="spellStart"/>
        <w:r w:rsidRPr="004A2874">
          <w:rPr>
            <w:rFonts w:ascii="Arial" w:hAnsi="Arial" w:cs="Arial"/>
            <w:color w:val="0000FF"/>
            <w:sz w:val="22"/>
            <w:szCs w:val="22"/>
            <w:u w:val="single"/>
          </w:rPr>
          <w:t>bellum</w:t>
        </w:r>
        <w:proofErr w:type="spellEnd"/>
        <w:r w:rsidRPr="004A2874">
          <w:rPr>
            <w:rFonts w:ascii="Arial" w:hAnsi="Arial" w:cs="Arial"/>
            <w:color w:val="0000FF"/>
            <w:sz w:val="22"/>
            <w:szCs w:val="22"/>
            <w:u w:val="single"/>
          </w:rPr>
          <w:t xml:space="preserve"> </w:t>
        </w:r>
        <w:proofErr w:type="spellStart"/>
        <w:r w:rsidRPr="004A2874">
          <w:rPr>
            <w:rFonts w:ascii="Arial" w:hAnsi="Arial" w:cs="Arial"/>
            <w:color w:val="0000FF"/>
            <w:sz w:val="22"/>
            <w:szCs w:val="22"/>
            <w:u w:val="single"/>
          </w:rPr>
          <w:t>iustum</w:t>
        </w:r>
        <w:proofErr w:type="spellEnd"/>
      </w:hyperlink>
      <w:r w:rsidRPr="004A2874">
        <w:rPr>
          <w:rFonts w:ascii="Arial" w:hAnsi="Arial" w:cs="Arial"/>
          <w:sz w:val="22"/>
          <w:szCs w:val="22"/>
        </w:rPr>
        <w:t xml:space="preserve">). Hierzu gibt es auch eine aktuelle </w:t>
      </w:r>
      <w:hyperlink r:id="rId12" w:tgtFrame="_blank" w:history="1">
        <w:r w:rsidRPr="004A2874">
          <w:rPr>
            <w:rFonts w:ascii="Arial" w:hAnsi="Arial" w:cs="Arial"/>
            <w:color w:val="0000FF"/>
            <w:sz w:val="22"/>
            <w:szCs w:val="22"/>
            <w:u w:val="single"/>
          </w:rPr>
          <w:t>Linksammlung</w:t>
        </w:r>
      </w:hyperlink>
      <w:r w:rsidRPr="004A2874">
        <w:rPr>
          <w:rFonts w:ascii="Arial" w:hAnsi="Arial" w:cs="Arial"/>
          <w:sz w:val="22"/>
          <w:szCs w:val="22"/>
        </w:rPr>
        <w:t>.</w:t>
      </w:r>
    </w:p>
    <w:p w14:paraId="1E85738D" w14:textId="77777777" w:rsidR="003E0D99" w:rsidRPr="003E0D99" w:rsidRDefault="003E0D99" w:rsidP="003E0D99">
      <w:pPr>
        <w:suppressAutoHyphens w:val="0"/>
        <w:autoSpaceDN/>
        <w:spacing w:before="40" w:after="240" w:line="360" w:lineRule="auto"/>
        <w:textAlignment w:val="auto"/>
        <w:rPr>
          <w:rFonts w:ascii="Times New Roman" w:hAnsi="Times New Roman"/>
          <w:szCs w:val="24"/>
        </w:rPr>
      </w:pPr>
    </w:p>
    <w:tbl>
      <w:tblPr>
        <w:tblStyle w:val="TabellemithellemGitternetz"/>
        <w:tblW w:w="5000" w:type="pct"/>
        <w:tblLook w:val="04A0" w:firstRow="1" w:lastRow="0" w:firstColumn="1" w:lastColumn="0" w:noHBand="0" w:noVBand="1"/>
      </w:tblPr>
      <w:tblGrid>
        <w:gridCol w:w="5359"/>
        <w:gridCol w:w="4269"/>
      </w:tblGrid>
      <w:tr w:rsidR="003E0D99" w:rsidRPr="003E0D99" w14:paraId="1E6293F5" w14:textId="77777777" w:rsidTr="00396967">
        <w:trPr>
          <w:cantSplit/>
        </w:trPr>
        <w:tc>
          <w:tcPr>
            <w:tcW w:w="2783" w:type="pct"/>
            <w:hideMark/>
          </w:tcPr>
          <w:p w14:paraId="00AEA90A"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[De officiis 3, 46] Cum igitur id, quod utile videtur in amicitia, cum eo, quod honestum est, comparatur, iaceat utilitatis species, valeat honestas.</w:t>
            </w:r>
          </w:p>
        </w:tc>
        <w:tc>
          <w:tcPr>
            <w:tcW w:w="2217" w:type="pct"/>
            <w:hideMark/>
          </w:tcPr>
          <w:p w14:paraId="47979CAE" w14:textId="23FC526E"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Wenn man das, was an der Freundschaft nützlich erscheint, mit dem, was ehrenhaft ist, vergleicht, dann soll der Begriff der Nützlichkeit </w:t>
            </w:r>
            <w:r w:rsidR="00396967">
              <w:rPr>
                <w:rFonts w:ascii="Arial" w:hAnsi="Arial" w:cs="Arial"/>
                <w:sz w:val="22"/>
                <w:szCs w:val="22"/>
              </w:rPr>
              <w:t>einen geringen Wert erhalt</w:t>
            </w:r>
            <w:r w:rsidRPr="004A2874">
              <w:rPr>
                <w:rFonts w:ascii="Arial" w:hAnsi="Arial" w:cs="Arial"/>
                <w:sz w:val="22"/>
                <w:szCs w:val="22"/>
              </w:rPr>
              <w:t xml:space="preserve">en, aber die Ehrenhaftigkeit soll den Vorrang erhalten. </w:t>
            </w:r>
          </w:p>
        </w:tc>
      </w:tr>
      <w:tr w:rsidR="003E0D99" w:rsidRPr="003E0D99" w14:paraId="3F335C56" w14:textId="77777777" w:rsidTr="00396967">
        <w:trPr>
          <w:cantSplit/>
        </w:trPr>
        <w:tc>
          <w:tcPr>
            <w:tcW w:w="2783" w:type="pct"/>
            <w:hideMark/>
          </w:tcPr>
          <w:p w14:paraId="46D2EDA7"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Cum autem in amicitia, quae honesta non sunt, postulabuntur, religio et fides anteponatur amicitiae. […]</w:t>
            </w:r>
          </w:p>
        </w:tc>
        <w:tc>
          <w:tcPr>
            <w:tcW w:w="2217" w:type="pct"/>
            <w:hideMark/>
          </w:tcPr>
          <w:p w14:paraId="24F3FCBB" w14:textId="6D70D59C"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Wenn aber in einer Freundschaft Dinge gefordert werden, die nicht ehrenhaft sind, dann sollen die richtige Einstellung zur Religion und die Pflichttreue </w:t>
            </w:r>
            <w:r w:rsidR="002F27A1">
              <w:rPr>
                <w:rFonts w:ascii="Arial" w:hAnsi="Arial" w:cs="Arial"/>
                <w:sz w:val="22"/>
                <w:szCs w:val="22"/>
              </w:rPr>
              <w:t xml:space="preserve">der Freundschaft </w:t>
            </w:r>
            <w:r w:rsidRPr="004A2874">
              <w:rPr>
                <w:rFonts w:ascii="Arial" w:hAnsi="Arial" w:cs="Arial"/>
                <w:sz w:val="22"/>
                <w:szCs w:val="22"/>
              </w:rPr>
              <w:t>vorgezogen werden.</w:t>
            </w:r>
          </w:p>
        </w:tc>
      </w:tr>
      <w:tr w:rsidR="003E0D99" w:rsidRPr="003E0D99" w14:paraId="332A7CB3" w14:textId="77777777" w:rsidTr="00396967">
        <w:trPr>
          <w:cantSplit/>
        </w:trPr>
        <w:tc>
          <w:tcPr>
            <w:tcW w:w="2783" w:type="pct"/>
            <w:hideMark/>
          </w:tcPr>
          <w:p w14:paraId="306A373E"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lastRenderedPageBreak/>
              <w:t>Sed utilitatis specie in republica saepissime peccatur, ut in Corinthi disturbatione nostri;</w:t>
            </w:r>
          </w:p>
        </w:tc>
        <w:tc>
          <w:tcPr>
            <w:tcW w:w="2217" w:type="pct"/>
            <w:hideMark/>
          </w:tcPr>
          <w:p w14:paraId="75D623DB" w14:textId="260B4796"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Aber im Staat werden unter dem Anschein der Nützlichkeit sehr häufig Fehler gemacht, wie es unsere Leute bei der Zerstörung Korinths gemacht haben;</w:t>
            </w:r>
            <w:r w:rsidRPr="004A2874">
              <w:rPr>
                <w:rStyle w:val="Funotenzeichen"/>
                <w:rFonts w:ascii="Arial" w:hAnsi="Arial" w:cs="Arial"/>
                <w:sz w:val="22"/>
                <w:szCs w:val="22"/>
              </w:rPr>
              <w:footnoteReference w:id="1"/>
            </w:r>
            <w:r w:rsidRPr="004A2874">
              <w:rPr>
                <w:rFonts w:ascii="Arial" w:hAnsi="Arial" w:cs="Arial"/>
                <w:sz w:val="22"/>
                <w:szCs w:val="22"/>
              </w:rPr>
              <w:t xml:space="preserve"> </w:t>
            </w:r>
          </w:p>
        </w:tc>
      </w:tr>
      <w:tr w:rsidR="003E0D99" w:rsidRPr="003E0D99" w14:paraId="206B58A3" w14:textId="77777777" w:rsidTr="00396967">
        <w:trPr>
          <w:cantSplit/>
        </w:trPr>
        <w:tc>
          <w:tcPr>
            <w:tcW w:w="2783" w:type="pct"/>
            <w:hideMark/>
          </w:tcPr>
          <w:p w14:paraId="7FFEA77B" w14:textId="79C2C1B8" w:rsidR="003E0D99" w:rsidRPr="004A2874" w:rsidRDefault="003E0D99" w:rsidP="003E0D99">
            <w:pPr>
              <w:suppressAutoHyphens w:val="0"/>
              <w:autoSpaceDN/>
              <w:spacing w:before="100" w:beforeAutospacing="1" w:after="62"/>
              <w:textAlignment w:val="auto"/>
              <w:rPr>
                <w:rFonts w:ascii="Arial" w:hAnsi="Arial" w:cs="Arial"/>
                <w:sz w:val="22"/>
                <w:szCs w:val="22"/>
              </w:rPr>
            </w:pPr>
            <w:r w:rsidRPr="004A2874">
              <w:rPr>
                <w:rFonts w:ascii="Arial" w:hAnsi="Arial" w:cs="Arial"/>
                <w:sz w:val="22"/>
                <w:szCs w:val="22"/>
                <w:lang w:val="la-Latn"/>
              </w:rPr>
              <w:t>durius etiam Athenienses, qui sciverunt, ut Aeginetis, qui classe valebant, pollices praeciderentur.</w:t>
            </w:r>
          </w:p>
          <w:p w14:paraId="676C0C52"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p>
        </w:tc>
        <w:tc>
          <w:tcPr>
            <w:tcW w:w="2217" w:type="pct"/>
            <w:hideMark/>
          </w:tcPr>
          <w:p w14:paraId="3721A2B2" w14:textId="2A7A8CB5"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noch härter gingen </w:t>
            </w:r>
            <w:r w:rsidR="00396967">
              <w:rPr>
                <w:rFonts w:ascii="Arial" w:hAnsi="Arial" w:cs="Arial"/>
                <w:sz w:val="22"/>
                <w:szCs w:val="22"/>
              </w:rPr>
              <w:t>sogar</w:t>
            </w:r>
            <w:r w:rsidRPr="004A2874">
              <w:rPr>
                <w:rFonts w:ascii="Arial" w:hAnsi="Arial" w:cs="Arial"/>
                <w:sz w:val="22"/>
                <w:szCs w:val="22"/>
              </w:rPr>
              <w:t xml:space="preserve"> die Athener vor, die beschlossen, den Einwohnern von </w:t>
            </w:r>
            <w:proofErr w:type="spellStart"/>
            <w:r w:rsidRPr="004A2874">
              <w:rPr>
                <w:rFonts w:ascii="Arial" w:hAnsi="Arial" w:cs="Arial"/>
                <w:sz w:val="22"/>
                <w:szCs w:val="22"/>
              </w:rPr>
              <w:t>Aegina</w:t>
            </w:r>
            <w:proofErr w:type="spellEnd"/>
            <w:r w:rsidRPr="004A2874">
              <w:rPr>
                <w:rFonts w:ascii="Arial" w:hAnsi="Arial" w:cs="Arial"/>
                <w:sz w:val="22"/>
                <w:szCs w:val="22"/>
              </w:rPr>
              <w:t>, die eine mächtige Flotte besaßen, die Daumen abzuhacken.</w:t>
            </w:r>
            <w:r w:rsidRPr="004A2874">
              <w:rPr>
                <w:rStyle w:val="Funotenzeichen"/>
                <w:rFonts w:ascii="Arial" w:hAnsi="Arial" w:cs="Arial"/>
                <w:sz w:val="22"/>
                <w:szCs w:val="22"/>
              </w:rPr>
              <w:footnoteReference w:id="2"/>
            </w:r>
            <w:r w:rsidRPr="004A2874">
              <w:rPr>
                <w:rFonts w:ascii="Arial" w:hAnsi="Arial" w:cs="Arial"/>
                <w:sz w:val="22"/>
                <w:szCs w:val="22"/>
              </w:rPr>
              <w:t xml:space="preserve"> </w:t>
            </w:r>
          </w:p>
        </w:tc>
      </w:tr>
      <w:tr w:rsidR="003E0D99" w:rsidRPr="003E0D99" w14:paraId="17B100D5" w14:textId="77777777" w:rsidTr="00396967">
        <w:trPr>
          <w:cantSplit/>
        </w:trPr>
        <w:tc>
          <w:tcPr>
            <w:tcW w:w="2783" w:type="pct"/>
            <w:hideMark/>
          </w:tcPr>
          <w:p w14:paraId="5134341D"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Hoc visum est utile; nimis enim imminebat propter propinquitatem Aegina Piraeo.</w:t>
            </w:r>
          </w:p>
        </w:tc>
        <w:tc>
          <w:tcPr>
            <w:tcW w:w="2217" w:type="pct"/>
            <w:hideMark/>
          </w:tcPr>
          <w:p w14:paraId="5AC020A3" w14:textId="5E8739BE"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Dies erschien nützlich, denn </w:t>
            </w:r>
            <w:proofErr w:type="spellStart"/>
            <w:r w:rsidRPr="004A2874">
              <w:rPr>
                <w:rFonts w:ascii="Arial" w:hAnsi="Arial" w:cs="Arial"/>
                <w:sz w:val="22"/>
                <w:szCs w:val="22"/>
              </w:rPr>
              <w:t>Aegina</w:t>
            </w:r>
            <w:proofErr w:type="spellEnd"/>
            <w:r w:rsidRPr="004A2874">
              <w:rPr>
                <w:rFonts w:ascii="Arial" w:hAnsi="Arial" w:cs="Arial"/>
                <w:sz w:val="22"/>
                <w:szCs w:val="22"/>
              </w:rPr>
              <w:t xml:space="preserve"> war wegen der unmittelbaren Nachbarschaft </w:t>
            </w:r>
            <w:r w:rsidR="002F27A1">
              <w:rPr>
                <w:rFonts w:ascii="Arial" w:hAnsi="Arial" w:cs="Arial"/>
                <w:sz w:val="22"/>
                <w:szCs w:val="22"/>
              </w:rPr>
              <w:t>zum</w:t>
            </w:r>
            <w:r w:rsidRPr="004A2874">
              <w:rPr>
                <w:rFonts w:ascii="Arial" w:hAnsi="Arial" w:cs="Arial"/>
                <w:sz w:val="22"/>
                <w:szCs w:val="22"/>
              </w:rPr>
              <w:t xml:space="preserve"> Piräus allzu bedrohlich.</w:t>
            </w:r>
            <w:r w:rsidRPr="004A2874">
              <w:rPr>
                <w:rStyle w:val="Funotenzeichen"/>
                <w:rFonts w:ascii="Arial" w:hAnsi="Arial" w:cs="Arial"/>
                <w:sz w:val="22"/>
                <w:szCs w:val="22"/>
              </w:rPr>
              <w:footnoteReference w:id="3"/>
            </w:r>
            <w:r w:rsidRPr="004A2874">
              <w:rPr>
                <w:rFonts w:ascii="Arial" w:hAnsi="Arial" w:cs="Arial"/>
                <w:sz w:val="22"/>
                <w:szCs w:val="22"/>
              </w:rPr>
              <w:t xml:space="preserve"> </w:t>
            </w:r>
          </w:p>
        </w:tc>
      </w:tr>
      <w:tr w:rsidR="003E0D99" w:rsidRPr="003E0D99" w14:paraId="459BD9EF" w14:textId="77777777" w:rsidTr="00396967">
        <w:trPr>
          <w:cantSplit/>
        </w:trPr>
        <w:tc>
          <w:tcPr>
            <w:tcW w:w="2783" w:type="pct"/>
            <w:hideMark/>
          </w:tcPr>
          <w:p w14:paraId="7C79A944" w14:textId="77777777" w:rsidR="003E0D99" w:rsidRPr="004A2874" w:rsidRDefault="003E0D99" w:rsidP="003E0D99">
            <w:pPr>
              <w:suppressAutoHyphens w:val="0"/>
              <w:autoSpaceDN/>
              <w:spacing w:before="100" w:beforeAutospacing="1" w:after="62"/>
              <w:textAlignment w:val="auto"/>
              <w:rPr>
                <w:rFonts w:ascii="Arial" w:hAnsi="Arial" w:cs="Arial"/>
                <w:sz w:val="22"/>
                <w:szCs w:val="22"/>
                <w:lang w:val="la-Latn"/>
              </w:rPr>
            </w:pPr>
            <w:r w:rsidRPr="004A2874">
              <w:rPr>
                <w:rFonts w:ascii="Arial" w:hAnsi="Arial" w:cs="Arial"/>
                <w:sz w:val="22"/>
                <w:szCs w:val="22"/>
                <w:lang w:val="la-Latn"/>
              </w:rPr>
              <w:t>Sed nihil, quod crudele, utile;</w:t>
            </w:r>
          </w:p>
          <w:p w14:paraId="625F9741"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est enim hominum naturae, quam sequi debemus, maxima inimica crudelitas.</w:t>
            </w:r>
          </w:p>
        </w:tc>
        <w:tc>
          <w:tcPr>
            <w:tcW w:w="2217" w:type="pct"/>
            <w:hideMark/>
          </w:tcPr>
          <w:p w14:paraId="083A74B4"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Aber nichts, was grausam ist, ist nützlich; der Natur der Menschen, an der wir uns orientieren müssen, ist nämlich die Grausamkeit im höchsten Maße feindlich.</w:t>
            </w:r>
          </w:p>
        </w:tc>
      </w:tr>
      <w:tr w:rsidR="003E0D99" w:rsidRPr="003E0D99" w14:paraId="0B71A879" w14:textId="77777777" w:rsidTr="00396967">
        <w:trPr>
          <w:cantSplit/>
        </w:trPr>
        <w:tc>
          <w:tcPr>
            <w:tcW w:w="2783" w:type="pct"/>
            <w:hideMark/>
          </w:tcPr>
          <w:p w14:paraId="070476AD"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[De officiis 3, 47] Male etiam, qui peregrinos urbibus uti prohibent eosque exterminant, ut Pennus apud patres nostros, Papius nuper.</w:t>
            </w:r>
          </w:p>
        </w:tc>
        <w:tc>
          <w:tcPr>
            <w:tcW w:w="2217" w:type="pct"/>
            <w:hideMark/>
          </w:tcPr>
          <w:p w14:paraId="51497DF3" w14:textId="512972B2"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Schlecht handeln auch diejenigen, die die Fremden daran hindern, sich in den Städten aufzuhalten, </w:t>
            </w:r>
            <w:r w:rsidR="002F27A1">
              <w:rPr>
                <w:rFonts w:ascii="Arial" w:hAnsi="Arial" w:cs="Arial"/>
                <w:sz w:val="22"/>
                <w:szCs w:val="22"/>
              </w:rPr>
              <w:t xml:space="preserve">und sie vertreiben, </w:t>
            </w:r>
            <w:r w:rsidRPr="004A2874">
              <w:rPr>
                <w:rFonts w:ascii="Arial" w:hAnsi="Arial" w:cs="Arial"/>
                <w:sz w:val="22"/>
                <w:szCs w:val="22"/>
              </w:rPr>
              <w:t xml:space="preserve">wie </w:t>
            </w:r>
            <w:proofErr w:type="spellStart"/>
            <w:r w:rsidRPr="004A2874">
              <w:rPr>
                <w:rFonts w:ascii="Arial" w:hAnsi="Arial" w:cs="Arial"/>
                <w:sz w:val="22"/>
                <w:szCs w:val="22"/>
              </w:rPr>
              <w:t>Pennus</w:t>
            </w:r>
            <w:proofErr w:type="spellEnd"/>
            <w:r w:rsidRPr="004A2874">
              <w:rPr>
                <w:rFonts w:ascii="Arial" w:hAnsi="Arial" w:cs="Arial"/>
                <w:sz w:val="22"/>
                <w:szCs w:val="22"/>
              </w:rPr>
              <w:t xml:space="preserve"> bei unseren Vorfahren und neulich </w:t>
            </w:r>
            <w:proofErr w:type="spellStart"/>
            <w:r w:rsidRPr="004A2874">
              <w:rPr>
                <w:rFonts w:ascii="Arial" w:hAnsi="Arial" w:cs="Arial"/>
                <w:sz w:val="22"/>
                <w:szCs w:val="22"/>
              </w:rPr>
              <w:t>Papius</w:t>
            </w:r>
            <w:proofErr w:type="spellEnd"/>
            <w:r w:rsidRPr="004A2874">
              <w:rPr>
                <w:rFonts w:ascii="Arial" w:hAnsi="Arial" w:cs="Arial"/>
                <w:sz w:val="22"/>
                <w:szCs w:val="22"/>
              </w:rPr>
              <w:t>.</w:t>
            </w:r>
            <w:r w:rsidR="000D1F60" w:rsidRPr="004A2874">
              <w:rPr>
                <w:rStyle w:val="Funotenzeichen"/>
                <w:rFonts w:ascii="Arial" w:hAnsi="Arial" w:cs="Arial"/>
                <w:sz w:val="22"/>
                <w:szCs w:val="22"/>
              </w:rPr>
              <w:footnoteReference w:id="4"/>
            </w:r>
            <w:r w:rsidR="000D1F60" w:rsidRPr="004A2874">
              <w:rPr>
                <w:rFonts w:ascii="Arial" w:hAnsi="Arial" w:cs="Arial"/>
                <w:sz w:val="22"/>
                <w:szCs w:val="22"/>
              </w:rPr>
              <w:t xml:space="preserve"> </w:t>
            </w:r>
          </w:p>
        </w:tc>
      </w:tr>
      <w:tr w:rsidR="003E0D99" w:rsidRPr="003E0D99" w14:paraId="1C958D51" w14:textId="77777777" w:rsidTr="00396967">
        <w:trPr>
          <w:cantSplit/>
        </w:trPr>
        <w:tc>
          <w:tcPr>
            <w:tcW w:w="2783" w:type="pct"/>
            <w:hideMark/>
          </w:tcPr>
          <w:p w14:paraId="2258F197" w14:textId="77777777" w:rsidR="003E0D99" w:rsidRPr="004A2874" w:rsidRDefault="003E0D99" w:rsidP="003E0D99">
            <w:pPr>
              <w:suppressAutoHyphens w:val="0"/>
              <w:autoSpaceDN/>
              <w:spacing w:before="100" w:beforeAutospacing="1" w:after="62"/>
              <w:textAlignment w:val="auto"/>
              <w:rPr>
                <w:rFonts w:ascii="Arial" w:hAnsi="Arial" w:cs="Arial"/>
                <w:sz w:val="22"/>
                <w:szCs w:val="22"/>
                <w:lang w:val="la-Latn"/>
              </w:rPr>
            </w:pPr>
            <w:r w:rsidRPr="004A2874">
              <w:rPr>
                <w:rFonts w:ascii="Arial" w:hAnsi="Arial" w:cs="Arial"/>
                <w:sz w:val="22"/>
                <w:szCs w:val="22"/>
                <w:lang w:val="la-Latn"/>
              </w:rPr>
              <w:lastRenderedPageBreak/>
              <w:t>Nam esse pro cive, qui civis non sit, rectum est non licere, quam legem tulerunt sapientissimi consules Crassus et Scaevola.</w:t>
            </w:r>
          </w:p>
          <w:p w14:paraId="4938FA35"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Usu vero urbis prohibere peregrinos sane inhumanum est.</w:t>
            </w:r>
          </w:p>
        </w:tc>
        <w:tc>
          <w:tcPr>
            <w:tcW w:w="2217" w:type="pct"/>
            <w:hideMark/>
          </w:tcPr>
          <w:p w14:paraId="04F4EC59" w14:textId="516F25C9" w:rsidR="003E0D99"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Denn dass jemand als Bürger gilt, obwohl er es nicht ist, dass wird zu Recht nicht zugelassen</w:t>
            </w:r>
            <w:r w:rsidR="002F27A1">
              <w:rPr>
                <w:rFonts w:ascii="Arial" w:hAnsi="Arial" w:cs="Arial"/>
                <w:sz w:val="22"/>
                <w:szCs w:val="22"/>
              </w:rPr>
              <w:t xml:space="preserve"> – ein </w:t>
            </w:r>
            <w:r w:rsidRPr="004A2874">
              <w:rPr>
                <w:rFonts w:ascii="Arial" w:hAnsi="Arial" w:cs="Arial"/>
                <w:sz w:val="22"/>
                <w:szCs w:val="22"/>
              </w:rPr>
              <w:t>Gesetz</w:t>
            </w:r>
            <w:r w:rsidR="002F27A1">
              <w:rPr>
                <w:rFonts w:ascii="Arial" w:hAnsi="Arial" w:cs="Arial"/>
                <w:sz w:val="22"/>
                <w:szCs w:val="22"/>
              </w:rPr>
              <w:t>, das die sehr weisen</w:t>
            </w:r>
            <w:r w:rsidRPr="004A2874">
              <w:rPr>
                <w:rFonts w:ascii="Arial" w:hAnsi="Arial" w:cs="Arial"/>
                <w:sz w:val="22"/>
                <w:szCs w:val="22"/>
              </w:rPr>
              <w:t xml:space="preserve"> Konsuln Crassus und </w:t>
            </w:r>
            <w:proofErr w:type="spellStart"/>
            <w:r w:rsidRPr="004A2874">
              <w:rPr>
                <w:rFonts w:ascii="Arial" w:hAnsi="Arial" w:cs="Arial"/>
                <w:sz w:val="22"/>
                <w:szCs w:val="22"/>
              </w:rPr>
              <w:t>Scaevola</w:t>
            </w:r>
            <w:proofErr w:type="spellEnd"/>
            <w:r w:rsidRPr="004A2874">
              <w:rPr>
                <w:rFonts w:ascii="Arial" w:hAnsi="Arial" w:cs="Arial"/>
                <w:sz w:val="22"/>
                <w:szCs w:val="22"/>
              </w:rPr>
              <w:t xml:space="preserve"> ein</w:t>
            </w:r>
            <w:r w:rsidR="002F27A1">
              <w:rPr>
                <w:rFonts w:ascii="Arial" w:hAnsi="Arial" w:cs="Arial"/>
                <w:sz w:val="22"/>
                <w:szCs w:val="22"/>
              </w:rPr>
              <w:t>gebracht haben</w:t>
            </w:r>
            <w:r w:rsidRPr="004A2874">
              <w:rPr>
                <w:rFonts w:ascii="Arial" w:hAnsi="Arial" w:cs="Arial"/>
                <w:sz w:val="22"/>
                <w:szCs w:val="22"/>
              </w:rPr>
              <w:t>.</w:t>
            </w:r>
            <w:r w:rsidR="003B1FDD" w:rsidRPr="004A2874">
              <w:rPr>
                <w:rStyle w:val="Funotenzeichen"/>
                <w:rFonts w:ascii="Arial" w:hAnsi="Arial" w:cs="Arial"/>
                <w:sz w:val="22"/>
                <w:szCs w:val="22"/>
              </w:rPr>
              <w:footnoteReference w:id="5"/>
            </w:r>
            <w:r w:rsidR="003B1FDD" w:rsidRPr="004A2874">
              <w:rPr>
                <w:rFonts w:ascii="Arial" w:hAnsi="Arial" w:cs="Arial"/>
                <w:sz w:val="22"/>
                <w:szCs w:val="22"/>
              </w:rPr>
              <w:t xml:space="preserve"> </w:t>
            </w:r>
          </w:p>
          <w:p w14:paraId="29E3A09E" w14:textId="1BC844A4" w:rsidR="00983E7E" w:rsidRPr="004A2874" w:rsidRDefault="00983E7E" w:rsidP="003E0D99">
            <w:pPr>
              <w:suppressAutoHyphens w:val="0"/>
              <w:autoSpaceDN/>
              <w:spacing w:before="100" w:beforeAutospacing="1" w:after="142"/>
              <w:textAlignment w:val="auto"/>
              <w:rPr>
                <w:rFonts w:ascii="Arial" w:hAnsi="Arial" w:cs="Arial"/>
                <w:sz w:val="22"/>
                <w:szCs w:val="22"/>
              </w:rPr>
            </w:pPr>
            <w:r w:rsidRPr="00983E7E">
              <w:rPr>
                <w:rFonts w:ascii="Arial" w:hAnsi="Arial" w:cs="Arial"/>
                <w:sz w:val="22"/>
                <w:szCs w:val="22"/>
              </w:rPr>
              <w:t>Den Fremden aber den Aufenthalt in der Stadt zu verwehren, das ist wirklich unmenschlich.</w:t>
            </w:r>
          </w:p>
        </w:tc>
      </w:tr>
      <w:tr w:rsidR="003E0D99" w:rsidRPr="003E0D99" w14:paraId="75884CD3" w14:textId="77777777" w:rsidTr="00396967">
        <w:trPr>
          <w:cantSplit/>
        </w:trPr>
        <w:tc>
          <w:tcPr>
            <w:tcW w:w="2783" w:type="pct"/>
            <w:hideMark/>
          </w:tcPr>
          <w:p w14:paraId="305B0D94"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Plena exemplorum est nostra res publica cum saepe, tum maxime bello Punico secundo, quae Cannensi calamitate accepta maiores animos habuit quam umquam rebus secundis; nulla timoris significatio, nulla mentio pacis. Tanta vis est honesti, ut speciem utilitatis obscuret.</w:t>
            </w:r>
          </w:p>
        </w:tc>
        <w:tc>
          <w:tcPr>
            <w:tcW w:w="2217" w:type="pct"/>
            <w:hideMark/>
          </w:tcPr>
          <w:p w14:paraId="3024C69A"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Voll von Beispielen ist unser Staat, zum einen ganz allgemein, im Besonderen aber im Zweiten Punischen Krieg. Der Staat hat nach der Niederlage bei Cannae mehr Mut gesehen als jemals unter besseren Umständen; es gab kein Zeichen von Angst, keine Erwähnung einer Kapitulation.</w:t>
            </w:r>
          </w:p>
          <w:p w14:paraId="0DE3C1A3"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So groß ist die Kraft des Ehrenhaften, dass sie den Schein des Nutzens verdunkelt.</w:t>
            </w:r>
          </w:p>
        </w:tc>
      </w:tr>
    </w:tbl>
    <w:p w14:paraId="08F826DA" w14:textId="77777777" w:rsidR="003E0D99" w:rsidRPr="004A2874" w:rsidRDefault="003E0D99" w:rsidP="003E0D99">
      <w:pPr>
        <w:suppressAutoHyphens w:val="0"/>
        <w:autoSpaceDN/>
        <w:spacing w:before="170" w:after="62"/>
        <w:textAlignment w:val="auto"/>
        <w:rPr>
          <w:rFonts w:ascii="Arial" w:hAnsi="Arial" w:cs="Arial"/>
          <w:sz w:val="22"/>
          <w:szCs w:val="22"/>
        </w:rPr>
      </w:pPr>
      <w:r w:rsidRPr="004A2874">
        <w:rPr>
          <w:rFonts w:ascii="Arial" w:hAnsi="Arial" w:cs="Arial"/>
          <w:sz w:val="22"/>
          <w:szCs w:val="22"/>
        </w:rPr>
        <w:t>Im nächsten Abschnitt gibt Cicero weitere Beispiele für den Konflikt zwischen dem Nützli</w:t>
      </w:r>
      <w:r w:rsidRPr="004A2874">
        <w:rPr>
          <w:rFonts w:ascii="Arial" w:hAnsi="Arial" w:cs="Arial"/>
          <w:sz w:val="22"/>
          <w:szCs w:val="22"/>
        </w:rPr>
        <w:softHyphen/>
        <w:t>chen und dem Ehrenhaften. Konkret untersucht er die Frage, ob Lüge und Täuschung im Krieg erlaubt sind.</w:t>
      </w:r>
    </w:p>
    <w:p w14:paraId="32F737C3" w14:textId="624853EF" w:rsidR="003E0D99" w:rsidRDefault="003E0D99" w:rsidP="003E0D99">
      <w:pPr>
        <w:suppressAutoHyphens w:val="0"/>
        <w:autoSpaceDN/>
        <w:spacing w:before="170" w:after="62"/>
        <w:textAlignment w:val="auto"/>
        <w:rPr>
          <w:rFonts w:ascii="Arial" w:hAnsi="Arial" w:cs="Arial"/>
          <w:sz w:val="22"/>
          <w:szCs w:val="22"/>
        </w:rPr>
      </w:pPr>
      <w:r w:rsidRPr="004A2874">
        <w:rPr>
          <w:rFonts w:ascii="Arial" w:hAnsi="Arial" w:cs="Arial"/>
          <w:sz w:val="22"/>
          <w:szCs w:val="22"/>
        </w:rPr>
        <w:t xml:space="preserve">Cicero bezieht sich im folgenden Abschnitt auf die Perserkriege am Anfang des 5. Jh. v. Chr. Siehe hierzu Informationen bei </w:t>
      </w:r>
      <w:hyperlink r:id="rId13" w:tgtFrame="_blank" w:history="1">
        <w:r w:rsidRPr="004A2874">
          <w:rPr>
            <w:rFonts w:ascii="Arial" w:hAnsi="Arial" w:cs="Arial"/>
            <w:color w:val="0000FF"/>
            <w:sz w:val="22"/>
            <w:szCs w:val="22"/>
            <w:u w:val="single"/>
          </w:rPr>
          <w:t xml:space="preserve">Lernhelfer </w:t>
        </w:r>
      </w:hyperlink>
      <w:r w:rsidRPr="004A2874">
        <w:rPr>
          <w:rFonts w:ascii="Arial" w:hAnsi="Arial" w:cs="Arial"/>
          <w:sz w:val="22"/>
          <w:szCs w:val="22"/>
        </w:rPr>
        <w:t xml:space="preserve">(Duden-Verlag) und bei der </w:t>
      </w:r>
      <w:hyperlink r:id="rId14" w:tgtFrame="_blank" w:history="1">
        <w:r w:rsidRPr="004A2874">
          <w:rPr>
            <w:rFonts w:ascii="Arial" w:hAnsi="Arial" w:cs="Arial"/>
            <w:color w:val="0000FF"/>
            <w:sz w:val="22"/>
            <w:szCs w:val="22"/>
            <w:u w:val="single"/>
          </w:rPr>
          <w:t>Wikipedia</w:t>
        </w:r>
      </w:hyperlink>
      <w:r w:rsidRPr="004A2874">
        <w:rPr>
          <w:rFonts w:ascii="Arial" w:hAnsi="Arial" w:cs="Arial"/>
          <w:sz w:val="22"/>
          <w:szCs w:val="22"/>
        </w:rPr>
        <w:t xml:space="preserve">. </w:t>
      </w:r>
    </w:p>
    <w:p w14:paraId="0BC8E2D3" w14:textId="77777777" w:rsidR="00AD508E" w:rsidRPr="004A2874" w:rsidRDefault="00AD508E" w:rsidP="003E0D99">
      <w:pPr>
        <w:suppressAutoHyphens w:val="0"/>
        <w:autoSpaceDN/>
        <w:spacing w:before="170" w:after="62"/>
        <w:textAlignment w:val="auto"/>
        <w:rPr>
          <w:rFonts w:ascii="Arial" w:hAnsi="Arial" w:cs="Arial"/>
          <w:sz w:val="22"/>
          <w:szCs w:val="22"/>
        </w:rPr>
      </w:pPr>
    </w:p>
    <w:tbl>
      <w:tblPr>
        <w:tblStyle w:val="TabellemithellemGitternetz"/>
        <w:tblW w:w="9915" w:type="dxa"/>
        <w:tblLook w:val="04A0" w:firstRow="1" w:lastRow="0" w:firstColumn="1" w:lastColumn="0" w:noHBand="0" w:noVBand="1"/>
      </w:tblPr>
      <w:tblGrid>
        <w:gridCol w:w="5214"/>
        <w:gridCol w:w="4701"/>
      </w:tblGrid>
      <w:tr w:rsidR="003E0D99" w:rsidRPr="004A2874" w14:paraId="39C9D8F8" w14:textId="77777777" w:rsidTr="00396967">
        <w:tc>
          <w:tcPr>
            <w:tcW w:w="0" w:type="auto"/>
            <w:hideMark/>
          </w:tcPr>
          <w:p w14:paraId="51230104"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[De officiis 3, 48] Athenienses cum Persarum impetum nullo modo possent sustinere statuerentque, ut urbe relicta, coniugibus et liberis Troezene depositis, naves conscenderent libertatemque Graeciae classe defenderent, Cyrsilum quendam suadentem, ut in urbe manerent Xerxemque reciperent, lapidibus obruerunt.</w:t>
            </w:r>
          </w:p>
        </w:tc>
        <w:tc>
          <w:tcPr>
            <w:tcW w:w="4701" w:type="dxa"/>
            <w:hideMark/>
          </w:tcPr>
          <w:p w14:paraId="46EAD3BD"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Als die Athener dem Angriff der Perser auf keine Weise standhalten konnten, da beschlossen sie, dass sie erst die Stadt verlassen und die Frauen und Kinder in </w:t>
            </w:r>
            <w:proofErr w:type="spellStart"/>
            <w:r w:rsidRPr="004A2874">
              <w:rPr>
                <w:rFonts w:ascii="Arial" w:hAnsi="Arial" w:cs="Arial"/>
                <w:sz w:val="22"/>
                <w:szCs w:val="22"/>
              </w:rPr>
              <w:t>Troizen</w:t>
            </w:r>
            <w:proofErr w:type="spellEnd"/>
            <w:r w:rsidRPr="004A2874">
              <w:rPr>
                <w:rFonts w:ascii="Arial" w:hAnsi="Arial" w:cs="Arial"/>
                <w:sz w:val="22"/>
                <w:szCs w:val="22"/>
              </w:rPr>
              <w:t xml:space="preserve"> in Sicherheit bringen, dann ihre Schiffe besteigen und die Freiheit Griechenlands mit ihrer Flotte verteidigen. Als ein gewisser </w:t>
            </w:r>
            <w:proofErr w:type="spellStart"/>
            <w:r w:rsidRPr="004A2874">
              <w:rPr>
                <w:rFonts w:ascii="Arial" w:hAnsi="Arial" w:cs="Arial"/>
                <w:sz w:val="22"/>
                <w:szCs w:val="22"/>
              </w:rPr>
              <w:t>Kyrsilos</w:t>
            </w:r>
            <w:proofErr w:type="spellEnd"/>
            <w:r w:rsidRPr="004A2874">
              <w:rPr>
                <w:rFonts w:ascii="Arial" w:hAnsi="Arial" w:cs="Arial"/>
                <w:sz w:val="22"/>
                <w:szCs w:val="22"/>
              </w:rPr>
              <w:t xml:space="preserve"> ihnen riet, dass sie in der Stadt bleiben sollten und den Xerxes freundlich aufnehmen sollten, da haben sie ihn gesteinigt.</w:t>
            </w:r>
          </w:p>
        </w:tc>
      </w:tr>
      <w:tr w:rsidR="003E0D99" w:rsidRPr="004A2874" w14:paraId="679D3BE6" w14:textId="77777777" w:rsidTr="00396967">
        <w:tc>
          <w:tcPr>
            <w:tcW w:w="0" w:type="auto"/>
            <w:hideMark/>
          </w:tcPr>
          <w:p w14:paraId="0F957DBC"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lastRenderedPageBreak/>
              <w:t>Atque ille utilitatem sequi videbatur, sed ea nulla erat repugnante honestate.</w:t>
            </w:r>
          </w:p>
        </w:tc>
        <w:tc>
          <w:tcPr>
            <w:tcW w:w="4701" w:type="dxa"/>
            <w:hideMark/>
          </w:tcPr>
          <w:p w14:paraId="75054E64" w14:textId="4497D671"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Dabei schien jener sich am Nutzen zu orientieren, aber dieser </w:t>
            </w:r>
            <w:r w:rsidR="00CA0A83">
              <w:rPr>
                <w:rFonts w:ascii="Arial" w:hAnsi="Arial" w:cs="Arial"/>
                <w:sz w:val="22"/>
                <w:szCs w:val="22"/>
              </w:rPr>
              <w:t xml:space="preserve">Nutzen </w:t>
            </w:r>
            <w:r w:rsidRPr="004A2874">
              <w:rPr>
                <w:rFonts w:ascii="Arial" w:hAnsi="Arial" w:cs="Arial"/>
                <w:sz w:val="22"/>
                <w:szCs w:val="22"/>
              </w:rPr>
              <w:t>war überhaupt keiner, da er der Ehrenhaftigkeit widersprach.</w:t>
            </w:r>
          </w:p>
        </w:tc>
      </w:tr>
      <w:tr w:rsidR="003E0D99" w:rsidRPr="004A2874" w14:paraId="0A87A693" w14:textId="77777777" w:rsidTr="00396967">
        <w:tc>
          <w:tcPr>
            <w:tcW w:w="0" w:type="auto"/>
            <w:hideMark/>
          </w:tcPr>
          <w:p w14:paraId="160FE436" w14:textId="77777777" w:rsidR="003E0D99" w:rsidRPr="004A2874" w:rsidRDefault="003E0D99" w:rsidP="003E0D99">
            <w:pPr>
              <w:suppressAutoHyphens w:val="0"/>
              <w:autoSpaceDN/>
              <w:spacing w:before="100" w:beforeAutospacing="1" w:after="62"/>
              <w:textAlignment w:val="auto"/>
              <w:rPr>
                <w:rFonts w:ascii="Arial" w:hAnsi="Arial" w:cs="Arial"/>
                <w:sz w:val="22"/>
                <w:szCs w:val="22"/>
                <w:lang w:val="la-Latn"/>
              </w:rPr>
            </w:pPr>
            <w:r w:rsidRPr="004A2874">
              <w:rPr>
                <w:rFonts w:ascii="Arial" w:hAnsi="Arial" w:cs="Arial"/>
                <w:sz w:val="22"/>
                <w:szCs w:val="22"/>
                <w:lang w:val="la-Latn"/>
              </w:rPr>
              <w:t>[De officiis 3, 49] Themistocles post victoriam eius belli, quod cum Persis fuit, dixit in contione se habere consilium rei publicae salutare, sed id sciri non opus esse;</w:t>
            </w:r>
          </w:p>
          <w:p w14:paraId="7AB2B68B"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postulavit, ut aliquem populus daret, quicum communicaret; datus est Aristides.</w:t>
            </w:r>
          </w:p>
        </w:tc>
        <w:tc>
          <w:tcPr>
            <w:tcW w:w="4701" w:type="dxa"/>
            <w:hideMark/>
          </w:tcPr>
          <w:p w14:paraId="3511E4EA"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Themistokles sagte nach dem Sieg in diesem Krieg, der gegen die Perser geführt wurde, in einer Versammlung, dass er einen Plan habe, der für den Staat nützlich sei, aber dieser dürfe nicht bekannt werden. Er forderte, dass das Volk ihm jemanden nennen solle, mit dem er sich darüber austauschen könne. Ihm wurde Aristides genannt. </w:t>
            </w:r>
          </w:p>
        </w:tc>
      </w:tr>
      <w:tr w:rsidR="003E0D99" w:rsidRPr="004A2874" w14:paraId="6432FC24" w14:textId="77777777" w:rsidTr="00396967">
        <w:tc>
          <w:tcPr>
            <w:tcW w:w="0" w:type="auto"/>
            <w:hideMark/>
          </w:tcPr>
          <w:p w14:paraId="110E0669"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Huic ille, classem Lacedaemoniorum, quae subducta esset ad Gytheum, clam incendi posse, quo facto frangi Lacedaemoniorum opes necesse esset.</w:t>
            </w:r>
          </w:p>
        </w:tc>
        <w:tc>
          <w:tcPr>
            <w:tcW w:w="4701" w:type="dxa"/>
            <w:hideMark/>
          </w:tcPr>
          <w:p w14:paraId="621895AD"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Diesem sagte er, dass die Flotte der Spartaner, die bei </w:t>
            </w:r>
            <w:proofErr w:type="spellStart"/>
            <w:r w:rsidRPr="004A2874">
              <w:rPr>
                <w:rFonts w:ascii="Arial" w:hAnsi="Arial" w:cs="Arial"/>
                <w:sz w:val="22"/>
                <w:szCs w:val="22"/>
              </w:rPr>
              <w:t>Gytheon</w:t>
            </w:r>
            <w:proofErr w:type="spellEnd"/>
            <w:r w:rsidRPr="004A2874">
              <w:rPr>
                <w:rFonts w:ascii="Arial" w:hAnsi="Arial" w:cs="Arial"/>
                <w:sz w:val="22"/>
                <w:szCs w:val="22"/>
              </w:rPr>
              <w:t xml:space="preserve"> an Land gezogen worden war, heimlich in Brand gesetzt werden könne. Dadurch würde die Macht der Spartaner notwendig gebrochen. </w:t>
            </w:r>
          </w:p>
        </w:tc>
      </w:tr>
      <w:tr w:rsidR="003E0D99" w:rsidRPr="004A2874" w14:paraId="6151EC45" w14:textId="77777777" w:rsidTr="00396967">
        <w:tc>
          <w:tcPr>
            <w:tcW w:w="0" w:type="auto"/>
            <w:hideMark/>
          </w:tcPr>
          <w:p w14:paraId="12FFD94E" w14:textId="77777777" w:rsidR="003E0D99" w:rsidRPr="004A2874" w:rsidRDefault="003E0D99" w:rsidP="003E0D99">
            <w:pPr>
              <w:suppressAutoHyphens w:val="0"/>
              <w:autoSpaceDN/>
              <w:spacing w:before="100" w:beforeAutospacing="1" w:after="62"/>
              <w:textAlignment w:val="auto"/>
              <w:rPr>
                <w:rFonts w:ascii="Arial" w:hAnsi="Arial" w:cs="Arial"/>
                <w:sz w:val="22"/>
                <w:szCs w:val="22"/>
                <w:lang w:val="la-Latn"/>
              </w:rPr>
            </w:pPr>
            <w:r w:rsidRPr="004A2874">
              <w:rPr>
                <w:rFonts w:ascii="Arial" w:hAnsi="Arial" w:cs="Arial"/>
                <w:sz w:val="22"/>
                <w:szCs w:val="22"/>
                <w:lang w:val="la-Latn"/>
              </w:rPr>
              <w:t>Quod Aristides cum audisset, in contionem magna exspectatione venit dixitque perutile esse consilium, quod Themistocles adferret, sed minime honestum.</w:t>
            </w:r>
          </w:p>
          <w:p w14:paraId="7C405236"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Itaque Athenienses, quod honestum non esset, id ne utile quidem putaverunt totamque eam rem, quam ne audierant quidem, auctore Aristide repudiaverunt.</w:t>
            </w:r>
          </w:p>
        </w:tc>
        <w:tc>
          <w:tcPr>
            <w:tcW w:w="4701" w:type="dxa"/>
            <w:hideMark/>
          </w:tcPr>
          <w:p w14:paraId="4A9EC964"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Als Aristides dies gehört hatte, trat er unter großer allgemeiner Erwartung vor die Volksversammlung und sagte, der Plan, den Themistokles vorgetragen habe, sei äußerst nützlich, aber keinesfalls ehrenhaft.</w:t>
            </w:r>
          </w:p>
          <w:p w14:paraId="48A0F132" w14:textId="77777777"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Deshalb meinten die Athener, dass das, was nicht ehrenhaft ist, auch nicht nützlich sei, und sie lehnten diese ganze Sache, die sie nicht einmal gehört hatten, auf Antrag des Aristides ab.</w:t>
            </w:r>
          </w:p>
        </w:tc>
      </w:tr>
      <w:tr w:rsidR="003E0D99" w:rsidRPr="004A2874" w14:paraId="70C70CDA" w14:textId="77777777" w:rsidTr="00396967">
        <w:tc>
          <w:tcPr>
            <w:tcW w:w="0" w:type="auto"/>
            <w:hideMark/>
          </w:tcPr>
          <w:p w14:paraId="1EE1FC7E" w14:textId="77777777" w:rsidR="003E0D99" w:rsidRPr="004A2874" w:rsidRDefault="003E0D99" w:rsidP="003E0D99">
            <w:pPr>
              <w:suppressAutoHyphens w:val="0"/>
              <w:autoSpaceDN/>
              <w:spacing w:before="100" w:beforeAutospacing="1" w:after="62"/>
              <w:textAlignment w:val="auto"/>
              <w:rPr>
                <w:rFonts w:ascii="Arial" w:hAnsi="Arial" w:cs="Arial"/>
                <w:sz w:val="22"/>
                <w:szCs w:val="22"/>
                <w:lang w:val="la-Latn"/>
              </w:rPr>
            </w:pPr>
            <w:r w:rsidRPr="004A2874">
              <w:rPr>
                <w:rFonts w:ascii="Arial" w:hAnsi="Arial" w:cs="Arial"/>
                <w:sz w:val="22"/>
                <w:szCs w:val="22"/>
                <w:lang w:val="la-Latn"/>
              </w:rPr>
              <w:t>Melius hi quam nos, qui piratas immunes, socios vectigales habemus.</w:t>
            </w:r>
          </w:p>
          <w:p w14:paraId="5EA0370D" w14:textId="77777777" w:rsidR="003E0D99" w:rsidRPr="004A2874" w:rsidRDefault="003E0D99" w:rsidP="003E0D99">
            <w:pPr>
              <w:suppressAutoHyphens w:val="0"/>
              <w:autoSpaceDN/>
              <w:spacing w:before="100" w:beforeAutospacing="1" w:after="142"/>
              <w:textAlignment w:val="auto"/>
              <w:rPr>
                <w:rFonts w:ascii="Arial" w:hAnsi="Arial" w:cs="Arial"/>
                <w:sz w:val="22"/>
                <w:szCs w:val="22"/>
                <w:lang w:val="la-Latn"/>
              </w:rPr>
            </w:pPr>
            <w:r w:rsidRPr="004A2874">
              <w:rPr>
                <w:rFonts w:ascii="Arial" w:hAnsi="Arial" w:cs="Arial"/>
                <w:sz w:val="22"/>
                <w:szCs w:val="22"/>
                <w:lang w:val="la-Latn"/>
              </w:rPr>
              <w:t>Maneat ergo, quod turpe sit, id numquam esse utile, ne tum quidem, cum id, quod utile esse putes, adipiscare; hoc enim ipsum, utile putare, quod turpe sit, calamitosum est.</w:t>
            </w:r>
          </w:p>
        </w:tc>
        <w:tc>
          <w:tcPr>
            <w:tcW w:w="4701" w:type="dxa"/>
            <w:hideMark/>
          </w:tcPr>
          <w:p w14:paraId="436CE04A" w14:textId="686EA171" w:rsidR="003E0D99" w:rsidRPr="004A2874" w:rsidRDefault="003E0D99" w:rsidP="003E0D99">
            <w:pPr>
              <w:suppressAutoHyphens w:val="0"/>
              <w:autoSpaceDN/>
              <w:spacing w:before="100" w:beforeAutospacing="1" w:after="142"/>
              <w:textAlignment w:val="auto"/>
              <w:rPr>
                <w:rFonts w:ascii="Arial" w:hAnsi="Arial" w:cs="Arial"/>
                <w:sz w:val="22"/>
                <w:szCs w:val="22"/>
              </w:rPr>
            </w:pPr>
            <w:r w:rsidRPr="004A2874">
              <w:rPr>
                <w:rFonts w:ascii="Arial" w:hAnsi="Arial" w:cs="Arial"/>
                <w:sz w:val="22"/>
                <w:szCs w:val="22"/>
              </w:rPr>
              <w:t xml:space="preserve">Besser </w:t>
            </w:r>
            <w:r w:rsidR="002F27A1">
              <w:rPr>
                <w:rFonts w:ascii="Arial" w:hAnsi="Arial" w:cs="Arial"/>
                <w:sz w:val="22"/>
                <w:szCs w:val="22"/>
              </w:rPr>
              <w:t>gehandelt haben</w:t>
            </w:r>
            <w:r w:rsidRPr="004A2874">
              <w:rPr>
                <w:rFonts w:ascii="Arial" w:hAnsi="Arial" w:cs="Arial"/>
                <w:sz w:val="22"/>
                <w:szCs w:val="22"/>
              </w:rPr>
              <w:t xml:space="preserve"> diese als wir, die wir die Piraten nicht bestraft haben, aber die Bundesgenossen mit Steuern belegten.</w:t>
            </w:r>
          </w:p>
          <w:p w14:paraId="42E5464F" w14:textId="6069DDAB" w:rsidR="003E0D99" w:rsidRPr="004A2874" w:rsidRDefault="002F27A1" w:rsidP="003E0D99">
            <w:pPr>
              <w:suppressAutoHyphens w:val="0"/>
              <w:autoSpaceDN/>
              <w:spacing w:before="100" w:beforeAutospacing="1" w:after="142"/>
              <w:textAlignment w:val="auto"/>
              <w:rPr>
                <w:rFonts w:ascii="Arial" w:hAnsi="Arial" w:cs="Arial"/>
                <w:sz w:val="22"/>
                <w:szCs w:val="22"/>
              </w:rPr>
            </w:pPr>
            <w:r>
              <w:rPr>
                <w:rFonts w:ascii="Arial" w:hAnsi="Arial" w:cs="Arial"/>
                <w:sz w:val="22"/>
                <w:szCs w:val="22"/>
              </w:rPr>
              <w:t>Bestand haben soll also der Grundsatz</w:t>
            </w:r>
            <w:r w:rsidR="003E0D99" w:rsidRPr="004A2874">
              <w:rPr>
                <w:rFonts w:ascii="Arial" w:hAnsi="Arial" w:cs="Arial"/>
                <w:sz w:val="22"/>
                <w:szCs w:val="22"/>
              </w:rPr>
              <w:t>, dass das, was moralisch verwerflich ist, niemals nützlich ist, nicht einmal dann, wenn man das, was man für nützlich hält, erlangen kann</w:t>
            </w:r>
            <w:r w:rsidR="0089564A">
              <w:rPr>
                <w:rFonts w:ascii="Arial" w:hAnsi="Arial" w:cs="Arial"/>
                <w:sz w:val="22"/>
                <w:szCs w:val="22"/>
              </w:rPr>
              <w:t xml:space="preserve">, </w:t>
            </w:r>
            <w:r w:rsidR="0089564A" w:rsidRPr="0089564A">
              <w:rPr>
                <w:rFonts w:ascii="Arial" w:hAnsi="Arial" w:cs="Arial"/>
                <w:sz w:val="22"/>
                <w:szCs w:val="22"/>
              </w:rPr>
              <w:t>denn eben dies, etwas für nützlich zu halten, was moralisch verwerflich ist, ist schädlich</w:t>
            </w:r>
            <w:r w:rsidR="003E0D99" w:rsidRPr="004A2874">
              <w:rPr>
                <w:rFonts w:ascii="Arial" w:hAnsi="Arial" w:cs="Arial"/>
                <w:sz w:val="22"/>
                <w:szCs w:val="22"/>
              </w:rPr>
              <w:t>.</w:t>
            </w:r>
          </w:p>
        </w:tc>
      </w:tr>
    </w:tbl>
    <w:p w14:paraId="1F450454" w14:textId="77777777" w:rsidR="003E0D99" w:rsidRPr="004A2874" w:rsidRDefault="003E0D99" w:rsidP="003E0D99">
      <w:pPr>
        <w:suppressAutoHyphens w:val="0"/>
        <w:autoSpaceDN/>
        <w:spacing w:before="100" w:beforeAutospacing="1" w:after="240"/>
        <w:textAlignment w:val="auto"/>
        <w:rPr>
          <w:rFonts w:ascii="Arial" w:hAnsi="Arial" w:cs="Arial"/>
          <w:sz w:val="22"/>
          <w:szCs w:val="22"/>
        </w:rPr>
      </w:pPr>
    </w:p>
    <w:p w14:paraId="35C3CB2E" w14:textId="77777777" w:rsidR="003E0D99" w:rsidRPr="004A2874" w:rsidRDefault="003E0D99" w:rsidP="003E0D99">
      <w:pPr>
        <w:keepNext/>
        <w:suppressAutoHyphens w:val="0"/>
        <w:autoSpaceDN/>
        <w:spacing w:before="40" w:after="159"/>
        <w:textAlignment w:val="auto"/>
        <w:outlineLvl w:val="2"/>
        <w:rPr>
          <w:rFonts w:ascii="Arial" w:hAnsi="Arial" w:cs="Arial"/>
          <w:b/>
          <w:bCs/>
          <w:color w:val="243255"/>
          <w:sz w:val="22"/>
          <w:szCs w:val="22"/>
        </w:rPr>
      </w:pPr>
      <w:r w:rsidRPr="004A2874">
        <w:rPr>
          <w:rFonts w:ascii="Arial" w:hAnsi="Arial" w:cs="Arial"/>
          <w:b/>
          <w:bCs/>
          <w:color w:val="243255"/>
          <w:sz w:val="22"/>
          <w:szCs w:val="22"/>
        </w:rPr>
        <w:t>Interpretationsfragen</w:t>
      </w:r>
    </w:p>
    <w:p w14:paraId="3356742F" w14:textId="77777777" w:rsidR="003E0D99" w:rsidRPr="004A2874" w:rsidRDefault="003E0D99" w:rsidP="004A2874">
      <w:pPr>
        <w:numPr>
          <w:ilvl w:val="0"/>
          <w:numId w:val="7"/>
        </w:numPr>
        <w:suppressAutoHyphens w:val="0"/>
        <w:autoSpaceDN/>
        <w:spacing w:before="102" w:after="102" w:line="240" w:lineRule="auto"/>
        <w:jc w:val="both"/>
        <w:textAlignment w:val="auto"/>
        <w:rPr>
          <w:rFonts w:ascii="Arial" w:hAnsi="Arial" w:cs="Arial"/>
          <w:sz w:val="22"/>
          <w:szCs w:val="22"/>
        </w:rPr>
      </w:pPr>
      <w:r w:rsidRPr="004A2874">
        <w:rPr>
          <w:rFonts w:ascii="Arial" w:hAnsi="Arial" w:cs="Arial"/>
          <w:sz w:val="22"/>
          <w:szCs w:val="22"/>
        </w:rPr>
        <w:t>Fassen Sie die Aussagen des Textes über das Verhältnis von Nutzen und Sittlichkeit bzw. Moralität zusammen.</w:t>
      </w:r>
    </w:p>
    <w:p w14:paraId="16B40C10" w14:textId="77777777" w:rsidR="003E0D99" w:rsidRPr="004A2874" w:rsidRDefault="003E0D99" w:rsidP="004A2874">
      <w:pPr>
        <w:numPr>
          <w:ilvl w:val="0"/>
          <w:numId w:val="7"/>
        </w:numPr>
        <w:suppressAutoHyphens w:val="0"/>
        <w:autoSpaceDN/>
        <w:spacing w:before="102" w:after="102" w:line="240" w:lineRule="auto"/>
        <w:jc w:val="both"/>
        <w:textAlignment w:val="auto"/>
        <w:rPr>
          <w:rFonts w:ascii="Arial" w:hAnsi="Arial" w:cs="Arial"/>
          <w:sz w:val="22"/>
          <w:szCs w:val="22"/>
        </w:rPr>
      </w:pPr>
      <w:r w:rsidRPr="004A2874">
        <w:rPr>
          <w:rFonts w:ascii="Arial" w:hAnsi="Arial" w:cs="Arial"/>
          <w:sz w:val="22"/>
          <w:szCs w:val="22"/>
        </w:rPr>
        <w:t xml:space="preserve">Arbeiten Sie die Aussagen zum Thema </w:t>
      </w:r>
      <w:r w:rsidRPr="004A2874">
        <w:rPr>
          <w:rFonts w:ascii="Arial" w:hAnsi="Arial" w:cs="Arial"/>
          <w:i/>
          <w:iCs/>
          <w:sz w:val="22"/>
          <w:szCs w:val="22"/>
        </w:rPr>
        <w:t>Krieg</w:t>
      </w:r>
      <w:r w:rsidRPr="004A2874">
        <w:rPr>
          <w:rFonts w:ascii="Arial" w:hAnsi="Arial" w:cs="Arial"/>
          <w:sz w:val="22"/>
          <w:szCs w:val="22"/>
        </w:rPr>
        <w:t xml:space="preserve"> heraus.</w:t>
      </w:r>
    </w:p>
    <w:p w14:paraId="143F8540" w14:textId="6B7944BD" w:rsidR="003E0D99" w:rsidRPr="004A2874" w:rsidRDefault="003E0D99" w:rsidP="004A2874">
      <w:pPr>
        <w:numPr>
          <w:ilvl w:val="0"/>
          <w:numId w:val="7"/>
        </w:numPr>
        <w:suppressAutoHyphens w:val="0"/>
        <w:autoSpaceDN/>
        <w:spacing w:before="102" w:after="102" w:line="240" w:lineRule="auto"/>
        <w:jc w:val="both"/>
        <w:textAlignment w:val="auto"/>
        <w:rPr>
          <w:rFonts w:ascii="Arial" w:hAnsi="Arial" w:cs="Arial"/>
          <w:sz w:val="22"/>
          <w:szCs w:val="22"/>
        </w:rPr>
      </w:pPr>
      <w:r w:rsidRPr="004A2874">
        <w:rPr>
          <w:rFonts w:ascii="Arial" w:hAnsi="Arial" w:cs="Arial"/>
          <w:sz w:val="22"/>
          <w:szCs w:val="22"/>
        </w:rPr>
        <w:t xml:space="preserve">Untersuchen Sie, was der Autor zu den Begriffen </w:t>
      </w:r>
      <w:r w:rsidRPr="004A2874">
        <w:rPr>
          <w:rFonts w:ascii="Arial" w:hAnsi="Arial" w:cs="Arial"/>
          <w:i/>
          <w:iCs/>
          <w:sz w:val="22"/>
          <w:szCs w:val="22"/>
        </w:rPr>
        <w:t>Freiheit</w:t>
      </w:r>
      <w:r w:rsidRPr="004A2874">
        <w:rPr>
          <w:rFonts w:ascii="Arial" w:hAnsi="Arial" w:cs="Arial"/>
          <w:sz w:val="22"/>
          <w:szCs w:val="22"/>
        </w:rPr>
        <w:t xml:space="preserve"> (</w:t>
      </w:r>
      <w:proofErr w:type="spellStart"/>
      <w:r w:rsidRPr="004A2874">
        <w:rPr>
          <w:rFonts w:ascii="Arial" w:hAnsi="Arial" w:cs="Arial"/>
          <w:sz w:val="22"/>
          <w:szCs w:val="22"/>
        </w:rPr>
        <w:t>libertas</w:t>
      </w:r>
      <w:proofErr w:type="spellEnd"/>
      <w:r w:rsidRPr="004A2874">
        <w:rPr>
          <w:rFonts w:ascii="Arial" w:hAnsi="Arial" w:cs="Arial"/>
          <w:sz w:val="22"/>
          <w:szCs w:val="22"/>
        </w:rPr>
        <w:t xml:space="preserve">) und </w:t>
      </w:r>
      <w:r w:rsidRPr="004A2874">
        <w:rPr>
          <w:rFonts w:ascii="Arial" w:hAnsi="Arial" w:cs="Arial"/>
          <w:i/>
          <w:iCs/>
          <w:sz w:val="22"/>
          <w:szCs w:val="22"/>
        </w:rPr>
        <w:t>Grausamkeit</w:t>
      </w:r>
      <w:r w:rsidRPr="004A2874">
        <w:rPr>
          <w:rFonts w:ascii="Arial" w:hAnsi="Arial" w:cs="Arial"/>
          <w:sz w:val="22"/>
          <w:szCs w:val="22"/>
        </w:rPr>
        <w:t xml:space="preserve"> (</w:t>
      </w:r>
      <w:proofErr w:type="spellStart"/>
      <w:r w:rsidRPr="004A2874">
        <w:rPr>
          <w:rFonts w:ascii="Arial" w:hAnsi="Arial" w:cs="Arial"/>
          <w:sz w:val="22"/>
          <w:szCs w:val="22"/>
        </w:rPr>
        <w:t>crudelitas</w:t>
      </w:r>
      <w:proofErr w:type="spellEnd"/>
      <w:r w:rsidRPr="004A2874">
        <w:rPr>
          <w:rFonts w:ascii="Arial" w:hAnsi="Arial" w:cs="Arial"/>
          <w:sz w:val="22"/>
          <w:szCs w:val="22"/>
        </w:rPr>
        <w:t>) sagt.</w:t>
      </w:r>
    </w:p>
    <w:p w14:paraId="63E7AE02" w14:textId="34B27AD1" w:rsidR="003E0D99" w:rsidRDefault="003E0D99" w:rsidP="00AD508E">
      <w:pPr>
        <w:numPr>
          <w:ilvl w:val="0"/>
          <w:numId w:val="7"/>
        </w:numPr>
        <w:suppressAutoHyphens w:val="0"/>
        <w:autoSpaceDN/>
        <w:spacing w:before="102" w:after="102" w:line="240" w:lineRule="auto"/>
        <w:jc w:val="both"/>
        <w:textAlignment w:val="auto"/>
        <w:rPr>
          <w:rFonts w:ascii="Arial" w:hAnsi="Arial" w:cs="Arial"/>
          <w:sz w:val="22"/>
          <w:szCs w:val="22"/>
        </w:rPr>
      </w:pPr>
      <w:r w:rsidRPr="004A2874">
        <w:rPr>
          <w:rFonts w:ascii="Arial" w:hAnsi="Arial" w:cs="Arial"/>
          <w:sz w:val="22"/>
          <w:szCs w:val="22"/>
        </w:rPr>
        <w:t>Erörtern Sie, ob die Aussagen dieses Textes eine überzeitliche, also auch für heute geltende Bedeutung haben. Über die aktuelle Diskussion zum Thema „gerechter Krieg und humani</w:t>
      </w:r>
      <w:r w:rsidR="004A2874">
        <w:rPr>
          <w:rFonts w:ascii="Arial" w:hAnsi="Arial" w:cs="Arial"/>
          <w:sz w:val="22"/>
          <w:szCs w:val="22"/>
        </w:rPr>
        <w:softHyphen/>
      </w:r>
      <w:r w:rsidRPr="004A2874">
        <w:rPr>
          <w:rFonts w:ascii="Arial" w:hAnsi="Arial" w:cs="Arial"/>
          <w:sz w:val="22"/>
          <w:szCs w:val="22"/>
        </w:rPr>
        <w:t xml:space="preserve">täre Intervention“ können Sie sich anhand der </w:t>
      </w:r>
      <w:hyperlink r:id="rId15" w:tgtFrame="_top" w:history="1">
        <w:r w:rsidRPr="004A2874">
          <w:rPr>
            <w:rFonts w:ascii="Arial" w:hAnsi="Arial" w:cs="Arial"/>
            <w:color w:val="0000FF"/>
            <w:sz w:val="22"/>
            <w:szCs w:val="22"/>
            <w:u w:val="single"/>
          </w:rPr>
          <w:t xml:space="preserve">Linksammlung </w:t>
        </w:r>
      </w:hyperlink>
      <w:r w:rsidRPr="004A2874">
        <w:rPr>
          <w:rFonts w:ascii="Arial" w:hAnsi="Arial" w:cs="Arial"/>
          <w:sz w:val="22"/>
          <w:szCs w:val="22"/>
        </w:rPr>
        <w:t>orientieren.</w:t>
      </w:r>
    </w:p>
    <w:p w14:paraId="3E1E6650" w14:textId="77777777" w:rsidR="00AD508E" w:rsidRDefault="00AD508E" w:rsidP="00AD508E">
      <w:pPr>
        <w:suppressAutoHyphens w:val="0"/>
        <w:autoSpaceDN/>
        <w:spacing w:before="102" w:after="102" w:line="240" w:lineRule="auto"/>
        <w:jc w:val="both"/>
        <w:textAlignment w:val="auto"/>
        <w:rPr>
          <w:rFonts w:ascii="Arial" w:hAnsi="Arial" w:cs="Arial"/>
          <w:sz w:val="22"/>
          <w:szCs w:val="22"/>
        </w:rPr>
      </w:pPr>
    </w:p>
    <w:p w14:paraId="1770F88E" w14:textId="77777777" w:rsidR="00AD508E" w:rsidRDefault="00AD508E"/>
    <w:p w14:paraId="199EC503" w14:textId="7D556427" w:rsidR="00AD508E" w:rsidRDefault="00AD508E" w:rsidP="00AD508E">
      <w:pPr>
        <w:suppressAutoHyphens w:val="0"/>
        <w:autoSpaceDN/>
        <w:spacing w:before="102" w:after="102" w:line="240" w:lineRule="auto"/>
        <w:jc w:val="center"/>
        <w:textAlignment w:val="auto"/>
        <w:rPr>
          <w:rFonts w:ascii="Arial" w:hAnsi="Arial" w:cs="Arial"/>
          <w:sz w:val="22"/>
          <w:szCs w:val="22"/>
        </w:rPr>
      </w:pPr>
      <w:r>
        <w:rPr>
          <w:rFonts w:ascii="Arial" w:hAnsi="Arial" w:cs="Arial"/>
          <w:sz w:val="22"/>
          <w:szCs w:val="22"/>
        </w:rPr>
        <w:t>----------------------------</w:t>
      </w:r>
    </w:p>
    <w:p w14:paraId="4FF01BA9" w14:textId="77777777" w:rsidR="00AD508E" w:rsidRDefault="00AD508E" w:rsidP="001B4DBF">
      <w:pPr>
        <w:suppressAutoHyphens w:val="0"/>
        <w:autoSpaceDN/>
        <w:spacing w:before="102" w:after="102" w:line="240" w:lineRule="auto"/>
        <w:jc w:val="both"/>
        <w:textAlignment w:val="auto"/>
        <w:rPr>
          <w:rFonts w:ascii="Arial" w:hAnsi="Arial" w:cs="Arial"/>
          <w:sz w:val="22"/>
          <w:szCs w:val="22"/>
        </w:rPr>
      </w:pPr>
    </w:p>
    <w:p w14:paraId="35F42154" w14:textId="77777777" w:rsidR="00AD508E" w:rsidRDefault="00AD508E" w:rsidP="001B4DBF">
      <w:pPr>
        <w:suppressAutoHyphens w:val="0"/>
        <w:autoSpaceDN/>
        <w:spacing w:before="102" w:after="102" w:line="240" w:lineRule="auto"/>
        <w:jc w:val="both"/>
        <w:textAlignment w:val="auto"/>
        <w:rPr>
          <w:rFonts w:ascii="Arial" w:hAnsi="Arial" w:cs="Arial"/>
          <w:sz w:val="22"/>
          <w:szCs w:val="22"/>
        </w:rPr>
      </w:pPr>
    </w:p>
    <w:p w14:paraId="1C42F6D4" w14:textId="77777777" w:rsidR="001B4DBF" w:rsidRPr="004A2874" w:rsidRDefault="001B4DBF" w:rsidP="001B4DBF">
      <w:pPr>
        <w:suppressAutoHyphens w:val="0"/>
        <w:autoSpaceDN/>
        <w:spacing w:before="102" w:after="102" w:line="240" w:lineRule="auto"/>
        <w:jc w:val="both"/>
        <w:textAlignment w:val="auto"/>
        <w:rPr>
          <w:rFonts w:ascii="Arial" w:hAnsi="Arial" w:cs="Arial"/>
          <w:sz w:val="22"/>
          <w:szCs w:val="22"/>
        </w:rPr>
      </w:pPr>
    </w:p>
    <w:p w14:paraId="726707B5" w14:textId="40BACD9F" w:rsidR="003E0D99" w:rsidRPr="003E0D99" w:rsidRDefault="00F368D6" w:rsidP="00396967">
      <w:pPr>
        <w:pStyle w:val="StandardWeb"/>
        <w:spacing w:after="62"/>
      </w:pPr>
      <w:r>
        <w:t xml:space="preserve">URL dieser Seite: </w:t>
      </w:r>
      <w:hyperlink r:id="rId16" w:history="1">
        <w:r>
          <w:rPr>
            <w:rStyle w:val="Hyperlink"/>
          </w:rPr>
          <w:t>www.schule-bw.de/faecher-und-schularten/sprachen-und-literatur/latein/texte-und-medien/cicero-philosophie/de-officiis/3/de-officiis-3-46-uebersetzung.html</w:t>
        </w:r>
      </w:hyperlink>
      <w:r>
        <w:t xml:space="preserve"> </w:t>
      </w:r>
    </w:p>
    <w:sectPr w:rsidR="003E0D99" w:rsidRPr="003E0D99" w:rsidSect="00E5487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554F" w14:textId="77777777" w:rsidR="008527D3" w:rsidRDefault="008527D3">
      <w:r>
        <w:separator/>
      </w:r>
    </w:p>
  </w:endnote>
  <w:endnote w:type="continuationSeparator" w:id="0">
    <w:p w14:paraId="7EDB85F3" w14:textId="77777777" w:rsidR="008527D3" w:rsidRDefault="0085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009F" w14:textId="77777777" w:rsidR="00C3358A" w:rsidRDefault="00C335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33E2" w14:textId="443F922A"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5D2A4E">
      <w:rPr>
        <w:sz w:val="16"/>
        <w:szCs w:val="16"/>
      </w:rPr>
      <w:t xml:space="preserve">, Fachredaktion </w:t>
    </w:r>
    <w:r w:rsidR="00D9342F">
      <w:rPr>
        <w:sz w:val="16"/>
        <w:szCs w:val="16"/>
      </w:rPr>
      <w:t xml:space="preserve">Latein (auch über </w:t>
    </w:r>
    <w:hyperlink r:id="rId3" w:history="1">
      <w:r w:rsidR="00D9342F" w:rsidRPr="00AA0B3B">
        <w:rPr>
          <w:rStyle w:val="Hyperlink"/>
          <w:sz w:val="16"/>
          <w:szCs w:val="16"/>
        </w:rPr>
        <w:t>www.latein-bw.de</w:t>
      </w:r>
    </w:hyperlink>
    <w:r w:rsidR="00D9342F">
      <w:rPr>
        <w:sz w:val="16"/>
        <w:szCs w:val="16"/>
      </w:rPr>
      <w:t xml:space="preserve"> zu erreichen)</w:t>
    </w:r>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4"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76D3642D"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F771BC">
      <w:rPr>
        <w:noProof/>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F771BC">
      <w:rPr>
        <w:noProof/>
        <w:sz w:val="20"/>
        <w:szCs w:val="16"/>
      </w:rPr>
      <w:t>1</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5B47" w14:textId="77777777" w:rsidR="00C3358A" w:rsidRDefault="00C335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4D6A" w14:textId="77777777" w:rsidR="008527D3" w:rsidRDefault="008527D3">
      <w:r>
        <w:rPr>
          <w:color w:val="000000"/>
        </w:rPr>
        <w:separator/>
      </w:r>
    </w:p>
  </w:footnote>
  <w:footnote w:type="continuationSeparator" w:id="0">
    <w:p w14:paraId="7C19B614" w14:textId="77777777" w:rsidR="008527D3" w:rsidRDefault="008527D3">
      <w:r>
        <w:continuationSeparator/>
      </w:r>
    </w:p>
  </w:footnote>
  <w:footnote w:id="1">
    <w:p w14:paraId="19C601D0" w14:textId="517E07B8" w:rsidR="003E0D99" w:rsidRDefault="003E0D99" w:rsidP="00396967">
      <w:pPr>
        <w:suppressAutoHyphens w:val="0"/>
        <w:autoSpaceDN/>
        <w:spacing w:before="120" w:after="0" w:line="240" w:lineRule="auto"/>
        <w:textAlignment w:val="auto"/>
      </w:pPr>
      <w:r>
        <w:rPr>
          <w:rStyle w:val="Funotenzeichen"/>
        </w:rPr>
        <w:footnoteRef/>
      </w:r>
      <w:r>
        <w:t xml:space="preserve"> </w:t>
      </w:r>
      <w:proofErr w:type="spellStart"/>
      <w:r w:rsidRPr="003E0D99">
        <w:rPr>
          <w:rFonts w:ascii="Times New Roman" w:hAnsi="Times New Roman"/>
          <w:sz w:val="20"/>
        </w:rPr>
        <w:t>Corinthi</w:t>
      </w:r>
      <w:proofErr w:type="spellEnd"/>
      <w:r w:rsidRPr="003E0D99">
        <w:rPr>
          <w:rFonts w:ascii="Times New Roman" w:hAnsi="Times New Roman"/>
          <w:sz w:val="20"/>
        </w:rPr>
        <w:t xml:space="preserve">: Cicero spielt hier auf die vollständige Zerstörung Korinths durch die Römer im Jahr 146 v. Chr. an. Korinth hatte sich nach dem zweiten makedonischen Krieg dem Widerstand gegen Rom angeschlossen. Siehe </w:t>
      </w:r>
      <w:hyperlink r:id="rId1" w:anchor="korinth" w:tgtFrame="_blank" w:history="1">
        <w:r w:rsidRPr="003E0D99">
          <w:rPr>
            <w:rFonts w:ascii="Times New Roman" w:hAnsi="Times New Roman"/>
            <w:color w:val="0000FF"/>
            <w:sz w:val="20"/>
            <w:u w:val="single"/>
          </w:rPr>
          <w:t>Tabelle zur römischen Geschichte</w:t>
        </w:r>
      </w:hyperlink>
      <w:r w:rsidRPr="003E0D99">
        <w:rPr>
          <w:rFonts w:ascii="Times New Roman" w:hAnsi="Times New Roman"/>
          <w:sz w:val="20"/>
        </w:rPr>
        <w:t xml:space="preserve">. </w:t>
      </w:r>
    </w:p>
  </w:footnote>
  <w:footnote w:id="2">
    <w:p w14:paraId="3B81C931" w14:textId="100D1D27" w:rsidR="003E0D99" w:rsidRPr="003E0D99" w:rsidRDefault="003E0D99" w:rsidP="00396967">
      <w:pPr>
        <w:suppressAutoHyphens w:val="0"/>
        <w:autoSpaceDN/>
        <w:spacing w:before="120" w:after="0" w:line="240" w:lineRule="auto"/>
        <w:textAlignment w:val="auto"/>
        <w:rPr>
          <w:rFonts w:ascii="Times New Roman" w:hAnsi="Times New Roman"/>
          <w:sz w:val="20"/>
        </w:rPr>
      </w:pPr>
      <w:r>
        <w:rPr>
          <w:rStyle w:val="Funotenzeichen"/>
        </w:rPr>
        <w:footnoteRef/>
      </w:r>
      <w:r>
        <w:t xml:space="preserve"> </w:t>
      </w:r>
      <w:r w:rsidRPr="003E0D99">
        <w:rPr>
          <w:rFonts w:ascii="Times New Roman" w:hAnsi="Times New Roman"/>
          <w:sz w:val="20"/>
        </w:rPr>
        <w:t xml:space="preserve">Die Athener hatten die Bewohner der griechischen Stadt </w:t>
      </w:r>
      <w:proofErr w:type="spellStart"/>
      <w:r w:rsidRPr="003E0D99">
        <w:rPr>
          <w:rFonts w:ascii="Times New Roman" w:hAnsi="Times New Roman"/>
          <w:sz w:val="20"/>
        </w:rPr>
        <w:t>Aigina</w:t>
      </w:r>
      <w:proofErr w:type="spellEnd"/>
      <w:r w:rsidRPr="003E0D99">
        <w:rPr>
          <w:rFonts w:ascii="Times New Roman" w:hAnsi="Times New Roman"/>
          <w:sz w:val="20"/>
        </w:rPr>
        <w:t xml:space="preserve"> (lat. </w:t>
      </w:r>
      <w:proofErr w:type="spellStart"/>
      <w:r w:rsidRPr="003E0D99">
        <w:rPr>
          <w:rFonts w:ascii="Times New Roman" w:hAnsi="Times New Roman"/>
          <w:sz w:val="20"/>
        </w:rPr>
        <w:t>Aegina</w:t>
      </w:r>
      <w:proofErr w:type="spellEnd"/>
      <w:r w:rsidRPr="003E0D99">
        <w:rPr>
          <w:rFonts w:ascii="Times New Roman" w:hAnsi="Times New Roman"/>
          <w:sz w:val="20"/>
        </w:rPr>
        <w:t xml:space="preserve">) 431 v. Chr. versklavt, nachdem sie sie besiegt hatten. Wenn sie die Daumen verloren hatten, konnten sie nicht mehr rudern, d. h. ihre Kriegsschiffe nicht mehr verwenden. </w:t>
      </w:r>
    </w:p>
  </w:footnote>
  <w:footnote w:id="3">
    <w:p w14:paraId="72C1A4D4" w14:textId="7F6593B8" w:rsidR="003E0D99" w:rsidRPr="003E0D99" w:rsidRDefault="003E0D99" w:rsidP="00396967">
      <w:pPr>
        <w:suppressAutoHyphens w:val="0"/>
        <w:autoSpaceDN/>
        <w:spacing w:before="120" w:after="0" w:line="240" w:lineRule="auto"/>
        <w:textAlignment w:val="auto"/>
        <w:rPr>
          <w:rFonts w:ascii="Times New Roman" w:hAnsi="Times New Roman"/>
          <w:sz w:val="20"/>
        </w:rPr>
      </w:pPr>
      <w:r>
        <w:rPr>
          <w:rStyle w:val="Funotenzeichen"/>
        </w:rPr>
        <w:footnoteRef/>
      </w:r>
      <w:r>
        <w:t xml:space="preserve"> </w:t>
      </w:r>
      <w:r w:rsidRPr="003E0D99">
        <w:rPr>
          <w:rFonts w:ascii="Times New Roman" w:hAnsi="Times New Roman"/>
          <w:sz w:val="20"/>
        </w:rPr>
        <w:t xml:space="preserve">Piraeus: Halbinsel bei Athen, auf der der athenische Hafen angelegt war. </w:t>
      </w:r>
    </w:p>
  </w:footnote>
  <w:footnote w:id="4">
    <w:p w14:paraId="4A8C8137" w14:textId="7905E017" w:rsidR="000D1F60" w:rsidRDefault="000D1F60" w:rsidP="00396967">
      <w:pPr>
        <w:pStyle w:val="Funotentext"/>
        <w:spacing w:before="120"/>
      </w:pPr>
      <w:r>
        <w:rPr>
          <w:rStyle w:val="Funotenzeichen"/>
        </w:rPr>
        <w:footnoteRef/>
      </w:r>
      <w:r>
        <w:t xml:space="preserve"> </w:t>
      </w:r>
      <w:proofErr w:type="spellStart"/>
      <w:r w:rsidRPr="003E0D99">
        <w:rPr>
          <w:rFonts w:ascii="Times New Roman" w:hAnsi="Times New Roman"/>
        </w:rPr>
        <w:t>Pennus</w:t>
      </w:r>
      <w:proofErr w:type="spellEnd"/>
      <w:r w:rsidRPr="003E0D99">
        <w:rPr>
          <w:rFonts w:ascii="Times New Roman" w:hAnsi="Times New Roman"/>
        </w:rPr>
        <w:t xml:space="preserve">: Volkstribun 146 v. Chr.; C. </w:t>
      </w:r>
      <w:proofErr w:type="spellStart"/>
      <w:r w:rsidRPr="003E0D99">
        <w:rPr>
          <w:rFonts w:ascii="Times New Roman" w:hAnsi="Times New Roman"/>
        </w:rPr>
        <w:t>Papius</w:t>
      </w:r>
      <w:proofErr w:type="spellEnd"/>
      <w:r w:rsidRPr="003E0D99">
        <w:rPr>
          <w:rFonts w:ascii="Times New Roman" w:hAnsi="Times New Roman"/>
        </w:rPr>
        <w:t>: Volkstribun 65 v. Chr.</w:t>
      </w:r>
    </w:p>
  </w:footnote>
  <w:footnote w:id="5">
    <w:p w14:paraId="2AD62F21" w14:textId="3BDBBFAA" w:rsidR="003B1FDD" w:rsidRDefault="003B1FDD" w:rsidP="00396967">
      <w:pPr>
        <w:pStyle w:val="Funotentext"/>
        <w:spacing w:before="120"/>
      </w:pPr>
      <w:r>
        <w:rPr>
          <w:rStyle w:val="Funotenzeichen"/>
        </w:rPr>
        <w:footnoteRef/>
      </w:r>
      <w:r>
        <w:t xml:space="preserve"> </w:t>
      </w:r>
      <w:r w:rsidRPr="003E0D99">
        <w:rPr>
          <w:rFonts w:ascii="Times New Roman" w:hAnsi="Times New Roman"/>
        </w:rPr>
        <w:t xml:space="preserve">Crassus et </w:t>
      </w:r>
      <w:proofErr w:type="spellStart"/>
      <w:r w:rsidRPr="003E0D99">
        <w:rPr>
          <w:rFonts w:ascii="Times New Roman" w:hAnsi="Times New Roman"/>
        </w:rPr>
        <w:t>Scaevola</w:t>
      </w:r>
      <w:proofErr w:type="spellEnd"/>
      <w:r w:rsidRPr="003E0D99">
        <w:rPr>
          <w:rFonts w:ascii="Times New Roman" w:hAnsi="Times New Roman"/>
        </w:rPr>
        <w:t>: Cicero spielt hier auf ein Gesetz aus dem Jahr 95 v. Chr. 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0B74" w14:textId="77777777" w:rsidR="00C3358A" w:rsidRDefault="00C335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61FD" w14:textId="77777777" w:rsidR="001606BD" w:rsidRDefault="007C0486">
    <w:pPr>
      <w:pStyle w:val="Kopfzeile"/>
      <w:spacing w:after="720"/>
      <w:ind w:left="142"/>
    </w:pPr>
    <w:r>
      <w:rPr>
        <w:noProof/>
        <w:lang w:bidi="lo-LA"/>
      </w:rPr>
      <mc:AlternateContent>
        <mc:Choice Requires="wps">
          <w:drawing>
            <wp:anchor distT="0" distB="0" distL="114300" distR="114300" simplePos="0" relativeHeight="251664384" behindDoc="1" locked="0" layoutInCell="1" allowOverlap="1" wp14:anchorId="454752F4" wp14:editId="5C4630BB">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5D54AA57"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454752F4"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" filled="f" stroked="f">
              <v:textbox>
                <w:txbxContent>
                  <w:p w14:paraId="5D54AA57"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lang w:bidi="lo-LA"/>
      </w:rPr>
      <w:drawing>
        <wp:anchor distT="0" distB="0" distL="114300" distR="114300" simplePos="0" relativeHeight="251667456" behindDoc="1" locked="0" layoutInCell="1" allowOverlap="1" wp14:anchorId="0BC86AD3" wp14:editId="22B6E1EB">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lang w:bidi="lo-LA"/>
      </w:rPr>
      <w:drawing>
        <wp:anchor distT="0" distB="0" distL="114300" distR="114300" simplePos="0" relativeHeight="251665408" behindDoc="0" locked="0" layoutInCell="1" allowOverlap="1" wp14:anchorId="5D05AFDD" wp14:editId="3E3893AB">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lang w:bidi="lo-LA"/>
      </w:rPr>
      <w:drawing>
        <wp:anchor distT="0" distB="0" distL="114300" distR="114300" simplePos="0" relativeHeight="251666432" behindDoc="0" locked="0" layoutInCell="1" allowOverlap="1" wp14:anchorId="1B85CD8E" wp14:editId="772B9088">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F2E2024" w14:textId="77777777" w:rsidR="001606BD" w:rsidRDefault="008527D3">
    <w:pPr>
      <w:pStyle w:val="Kopfzeile"/>
      <w:pBdr>
        <w:bottom w:val="single" w:sz="4" w:space="1"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0A34" w14:textId="77777777" w:rsidR="00C3358A" w:rsidRDefault="00C335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AE8"/>
    <w:multiLevelType w:val="multilevel"/>
    <w:tmpl w:val="286C0D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034398">
    <w:abstractNumId w:val="4"/>
  </w:num>
  <w:num w:numId="2" w16cid:durableId="637684667">
    <w:abstractNumId w:val="4"/>
  </w:num>
  <w:num w:numId="3" w16cid:durableId="240793654">
    <w:abstractNumId w:val="1"/>
  </w:num>
  <w:num w:numId="4" w16cid:durableId="1954509976">
    <w:abstractNumId w:val="3"/>
  </w:num>
  <w:num w:numId="5" w16cid:durableId="351733133">
    <w:abstractNumId w:val="5"/>
  </w:num>
  <w:num w:numId="6" w16cid:durableId="303586460">
    <w:abstractNumId w:val="2"/>
  </w:num>
  <w:num w:numId="7" w16cid:durableId="54259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C3"/>
    <w:rsid w:val="000029CA"/>
    <w:rsid w:val="0001245B"/>
    <w:rsid w:val="00020330"/>
    <w:rsid w:val="0003223B"/>
    <w:rsid w:val="000C75F4"/>
    <w:rsid w:val="000D1F60"/>
    <w:rsid w:val="000F11FF"/>
    <w:rsid w:val="00110CBC"/>
    <w:rsid w:val="001502C2"/>
    <w:rsid w:val="0015363F"/>
    <w:rsid w:val="00163CD8"/>
    <w:rsid w:val="00171551"/>
    <w:rsid w:val="001718B9"/>
    <w:rsid w:val="001B4DBF"/>
    <w:rsid w:val="001D3841"/>
    <w:rsid w:val="00203393"/>
    <w:rsid w:val="00230483"/>
    <w:rsid w:val="0023656E"/>
    <w:rsid w:val="002413FE"/>
    <w:rsid w:val="00257934"/>
    <w:rsid w:val="0026425C"/>
    <w:rsid w:val="00271B87"/>
    <w:rsid w:val="00287703"/>
    <w:rsid w:val="002B5FFA"/>
    <w:rsid w:val="002C2F5B"/>
    <w:rsid w:val="002E465A"/>
    <w:rsid w:val="002F2145"/>
    <w:rsid w:val="002F27A1"/>
    <w:rsid w:val="00301860"/>
    <w:rsid w:val="00302A4B"/>
    <w:rsid w:val="0030616A"/>
    <w:rsid w:val="00312FD7"/>
    <w:rsid w:val="003466E8"/>
    <w:rsid w:val="00374B21"/>
    <w:rsid w:val="0038739A"/>
    <w:rsid w:val="00390FFF"/>
    <w:rsid w:val="00394C0F"/>
    <w:rsid w:val="00396967"/>
    <w:rsid w:val="003B1FDD"/>
    <w:rsid w:val="003D332C"/>
    <w:rsid w:val="003D4AED"/>
    <w:rsid w:val="003E0D99"/>
    <w:rsid w:val="003E3562"/>
    <w:rsid w:val="00403A78"/>
    <w:rsid w:val="004053F3"/>
    <w:rsid w:val="00460FBF"/>
    <w:rsid w:val="004930F1"/>
    <w:rsid w:val="004A2874"/>
    <w:rsid w:val="004B5081"/>
    <w:rsid w:val="004D3DDF"/>
    <w:rsid w:val="004D6FF6"/>
    <w:rsid w:val="004E1888"/>
    <w:rsid w:val="004E28B6"/>
    <w:rsid w:val="00505D27"/>
    <w:rsid w:val="00506DDF"/>
    <w:rsid w:val="00513E1E"/>
    <w:rsid w:val="00556881"/>
    <w:rsid w:val="00563EE3"/>
    <w:rsid w:val="00570BCA"/>
    <w:rsid w:val="005937A4"/>
    <w:rsid w:val="005B168E"/>
    <w:rsid w:val="005B44E1"/>
    <w:rsid w:val="005B4BF9"/>
    <w:rsid w:val="005B6F27"/>
    <w:rsid w:val="005C6DCB"/>
    <w:rsid w:val="005D2A4E"/>
    <w:rsid w:val="005F056F"/>
    <w:rsid w:val="00621CA7"/>
    <w:rsid w:val="00623DF6"/>
    <w:rsid w:val="0063216C"/>
    <w:rsid w:val="006C5E5A"/>
    <w:rsid w:val="006F48A4"/>
    <w:rsid w:val="006F6620"/>
    <w:rsid w:val="00771BE5"/>
    <w:rsid w:val="007C0486"/>
    <w:rsid w:val="007C2E6A"/>
    <w:rsid w:val="007F5EBD"/>
    <w:rsid w:val="007F63E6"/>
    <w:rsid w:val="008029E6"/>
    <w:rsid w:val="0082147A"/>
    <w:rsid w:val="00827591"/>
    <w:rsid w:val="0082796E"/>
    <w:rsid w:val="008316CF"/>
    <w:rsid w:val="00841BEE"/>
    <w:rsid w:val="008527D3"/>
    <w:rsid w:val="00882A7D"/>
    <w:rsid w:val="0089564A"/>
    <w:rsid w:val="008A1D32"/>
    <w:rsid w:val="008C0EC6"/>
    <w:rsid w:val="008D20A0"/>
    <w:rsid w:val="008E524C"/>
    <w:rsid w:val="00910B00"/>
    <w:rsid w:val="00982ABA"/>
    <w:rsid w:val="00983E7E"/>
    <w:rsid w:val="00995777"/>
    <w:rsid w:val="009A2297"/>
    <w:rsid w:val="009C2399"/>
    <w:rsid w:val="009F331F"/>
    <w:rsid w:val="00A10E0F"/>
    <w:rsid w:val="00A25960"/>
    <w:rsid w:val="00A358FE"/>
    <w:rsid w:val="00A5554F"/>
    <w:rsid w:val="00A95839"/>
    <w:rsid w:val="00AA136F"/>
    <w:rsid w:val="00AC3427"/>
    <w:rsid w:val="00AC53E5"/>
    <w:rsid w:val="00AC7122"/>
    <w:rsid w:val="00AD508E"/>
    <w:rsid w:val="00AD7361"/>
    <w:rsid w:val="00B079D6"/>
    <w:rsid w:val="00B309A3"/>
    <w:rsid w:val="00B814D9"/>
    <w:rsid w:val="00BD1F4A"/>
    <w:rsid w:val="00C02044"/>
    <w:rsid w:val="00C07BAE"/>
    <w:rsid w:val="00C107F8"/>
    <w:rsid w:val="00C1743D"/>
    <w:rsid w:val="00C3358A"/>
    <w:rsid w:val="00C577AD"/>
    <w:rsid w:val="00C67037"/>
    <w:rsid w:val="00C73556"/>
    <w:rsid w:val="00C854A0"/>
    <w:rsid w:val="00CA0A83"/>
    <w:rsid w:val="00CA60C7"/>
    <w:rsid w:val="00CE1D47"/>
    <w:rsid w:val="00CE5F8D"/>
    <w:rsid w:val="00D42FC3"/>
    <w:rsid w:val="00D4672C"/>
    <w:rsid w:val="00D52C0D"/>
    <w:rsid w:val="00D63A83"/>
    <w:rsid w:val="00D66DDD"/>
    <w:rsid w:val="00D77675"/>
    <w:rsid w:val="00D86BF0"/>
    <w:rsid w:val="00D9342F"/>
    <w:rsid w:val="00DA209F"/>
    <w:rsid w:val="00DA4CF7"/>
    <w:rsid w:val="00DC3371"/>
    <w:rsid w:val="00DD3631"/>
    <w:rsid w:val="00E15366"/>
    <w:rsid w:val="00E1610E"/>
    <w:rsid w:val="00E5487E"/>
    <w:rsid w:val="00E864F2"/>
    <w:rsid w:val="00EA4A4E"/>
    <w:rsid w:val="00ED0A3F"/>
    <w:rsid w:val="00EF103F"/>
    <w:rsid w:val="00EF5220"/>
    <w:rsid w:val="00EF7A3C"/>
    <w:rsid w:val="00F01EA1"/>
    <w:rsid w:val="00F32E26"/>
    <w:rsid w:val="00F368D6"/>
    <w:rsid w:val="00F416C7"/>
    <w:rsid w:val="00F7292E"/>
    <w:rsid w:val="00F771BC"/>
    <w:rsid w:val="00F85569"/>
    <w:rsid w:val="00F95086"/>
    <w:rsid w:val="00FA6414"/>
    <w:rsid w:val="00FB7D32"/>
    <w:rsid w:val="00FD0897"/>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171551"/>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E0D9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5D2A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5D2A4E"/>
    <w:rPr>
      <w:rFonts w:asciiTheme="majorHAnsi" w:eastAsiaTheme="majorEastAsia" w:hAnsiTheme="majorHAnsi" w:cstheme="majorBidi"/>
      <w:color w:val="17365D" w:themeColor="text2" w:themeShade="BF"/>
      <w:spacing w:val="5"/>
      <w:kern w:val="28"/>
      <w:sz w:val="44"/>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171551"/>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NichtaufgelsteErwhnung1">
    <w:name w:val="Nicht aufgelöste Erwähnung1"/>
    <w:basedOn w:val="Absatz-Standardschriftart"/>
    <w:uiPriority w:val="99"/>
    <w:semiHidden/>
    <w:unhideWhenUsed/>
    <w:rsid w:val="00B309A3"/>
    <w:rPr>
      <w:color w:val="605E5C"/>
      <w:shd w:val="clear" w:color="auto" w:fill="E1DFDD"/>
    </w:rPr>
  </w:style>
  <w:style w:type="character" w:styleId="NichtaufgelsteErwhnung">
    <w:name w:val="Unresolved Mention"/>
    <w:basedOn w:val="Absatz-Standardschriftart"/>
    <w:uiPriority w:val="99"/>
    <w:semiHidden/>
    <w:unhideWhenUsed/>
    <w:rsid w:val="00D9342F"/>
    <w:rPr>
      <w:color w:val="605E5C"/>
      <w:shd w:val="clear" w:color="auto" w:fill="E1DFDD"/>
    </w:rPr>
  </w:style>
  <w:style w:type="character" w:customStyle="1" w:styleId="berschrift3Zchn">
    <w:name w:val="Überschrift 3 Zchn"/>
    <w:basedOn w:val="Absatz-Standardschriftart"/>
    <w:link w:val="berschrift3"/>
    <w:uiPriority w:val="9"/>
    <w:semiHidden/>
    <w:rsid w:val="003E0D99"/>
    <w:rPr>
      <w:rFonts w:asciiTheme="majorHAnsi" w:eastAsiaTheme="majorEastAsia" w:hAnsiTheme="majorHAnsi" w:cstheme="majorBidi"/>
      <w:color w:val="243F60" w:themeColor="accent1" w:themeShade="7F"/>
      <w:szCs w:val="24"/>
    </w:rPr>
  </w:style>
  <w:style w:type="paragraph" w:styleId="Funotentext">
    <w:name w:val="footnote text"/>
    <w:basedOn w:val="Standard"/>
    <w:link w:val="FunotentextZchn"/>
    <w:uiPriority w:val="99"/>
    <w:semiHidden/>
    <w:unhideWhenUsed/>
    <w:rsid w:val="003E0D99"/>
    <w:pPr>
      <w:spacing w:after="0" w:line="240" w:lineRule="auto"/>
    </w:pPr>
    <w:rPr>
      <w:sz w:val="20"/>
    </w:rPr>
  </w:style>
  <w:style w:type="character" w:customStyle="1" w:styleId="FunotentextZchn">
    <w:name w:val="Fußnotentext Zchn"/>
    <w:basedOn w:val="Absatz-Standardschriftart"/>
    <w:link w:val="Funotentext"/>
    <w:uiPriority w:val="99"/>
    <w:semiHidden/>
    <w:rsid w:val="003E0D99"/>
    <w:rPr>
      <w:sz w:val="20"/>
    </w:rPr>
  </w:style>
  <w:style w:type="character" w:styleId="Funotenzeichen">
    <w:name w:val="footnote reference"/>
    <w:basedOn w:val="Absatz-Standardschriftart"/>
    <w:uiPriority w:val="99"/>
    <w:semiHidden/>
    <w:unhideWhenUsed/>
    <w:rsid w:val="003E0D99"/>
    <w:rPr>
      <w:vertAlign w:val="superscript"/>
    </w:rPr>
  </w:style>
  <w:style w:type="paragraph" w:styleId="StandardWeb">
    <w:name w:val="Normal (Web)"/>
    <w:basedOn w:val="Standard"/>
    <w:uiPriority w:val="99"/>
    <w:unhideWhenUsed/>
    <w:rsid w:val="00F368D6"/>
    <w:pPr>
      <w:suppressAutoHyphens w:val="0"/>
      <w:autoSpaceDN/>
      <w:spacing w:before="100" w:beforeAutospacing="1" w:after="142"/>
      <w:textAlignment w:val="auto"/>
    </w:pPr>
    <w:rPr>
      <w:rFonts w:ascii="Times New Roman" w:hAnsi="Times New Roman"/>
      <w:szCs w:val="24"/>
    </w:rPr>
  </w:style>
  <w:style w:type="table" w:styleId="TabellemithellemGitternetz">
    <w:name w:val="Grid Table Light"/>
    <w:basedOn w:val="NormaleTabelle"/>
    <w:uiPriority w:val="40"/>
    <w:rsid w:val="003969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Tabellenraster">
    <w:name w:val="Table Grid"/>
    <w:basedOn w:val="NormaleTabelle"/>
    <w:uiPriority w:val="59"/>
    <w:rsid w:val="0039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48996">
      <w:bodyDiv w:val="1"/>
      <w:marLeft w:val="0"/>
      <w:marRight w:val="0"/>
      <w:marTop w:val="0"/>
      <w:marBottom w:val="0"/>
      <w:divBdr>
        <w:top w:val="none" w:sz="0" w:space="0" w:color="auto"/>
        <w:left w:val="none" w:sz="0" w:space="0" w:color="auto"/>
        <w:bottom w:val="none" w:sz="0" w:space="0" w:color="auto"/>
        <w:right w:val="none" w:sz="0" w:space="0" w:color="auto"/>
      </w:divBdr>
      <w:divsChild>
        <w:div w:id="1387794744">
          <w:marLeft w:val="0"/>
          <w:marRight w:val="0"/>
          <w:marTop w:val="0"/>
          <w:marBottom w:val="0"/>
          <w:divBdr>
            <w:top w:val="none" w:sz="0" w:space="0" w:color="auto"/>
            <w:left w:val="none" w:sz="0" w:space="0" w:color="auto"/>
            <w:bottom w:val="none" w:sz="0" w:space="0" w:color="auto"/>
            <w:right w:val="none" w:sz="0" w:space="0" w:color="auto"/>
          </w:divBdr>
        </w:div>
        <w:div w:id="585118478">
          <w:marLeft w:val="0"/>
          <w:marRight w:val="0"/>
          <w:marTop w:val="0"/>
          <w:marBottom w:val="0"/>
          <w:divBdr>
            <w:top w:val="none" w:sz="0" w:space="0" w:color="auto"/>
            <w:left w:val="none" w:sz="0" w:space="0" w:color="auto"/>
            <w:bottom w:val="none" w:sz="0" w:space="0" w:color="auto"/>
            <w:right w:val="none" w:sz="0" w:space="0" w:color="auto"/>
          </w:divBdr>
        </w:div>
        <w:div w:id="1140463518">
          <w:marLeft w:val="0"/>
          <w:marRight w:val="0"/>
          <w:marTop w:val="0"/>
          <w:marBottom w:val="0"/>
          <w:divBdr>
            <w:top w:val="none" w:sz="0" w:space="0" w:color="auto"/>
            <w:left w:val="none" w:sz="0" w:space="0" w:color="auto"/>
            <w:bottom w:val="none" w:sz="0" w:space="0" w:color="auto"/>
            <w:right w:val="none" w:sz="0" w:space="0" w:color="auto"/>
          </w:divBdr>
        </w:div>
        <w:div w:id="406416489">
          <w:marLeft w:val="0"/>
          <w:marRight w:val="0"/>
          <w:marTop w:val="0"/>
          <w:marBottom w:val="0"/>
          <w:divBdr>
            <w:top w:val="none" w:sz="0" w:space="0" w:color="auto"/>
            <w:left w:val="none" w:sz="0" w:space="0" w:color="auto"/>
            <w:bottom w:val="none" w:sz="0" w:space="0" w:color="auto"/>
            <w:right w:val="none" w:sz="0" w:space="0" w:color="auto"/>
          </w:divBdr>
        </w:div>
        <w:div w:id="540288349">
          <w:marLeft w:val="0"/>
          <w:marRight w:val="0"/>
          <w:marTop w:val="0"/>
          <w:marBottom w:val="0"/>
          <w:divBdr>
            <w:top w:val="none" w:sz="0" w:space="0" w:color="auto"/>
            <w:left w:val="none" w:sz="0" w:space="0" w:color="auto"/>
            <w:bottom w:val="none" w:sz="0" w:space="0" w:color="auto"/>
            <w:right w:val="none" w:sz="0" w:space="0" w:color="auto"/>
          </w:divBdr>
        </w:div>
      </w:divsChild>
    </w:div>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698237713">
      <w:bodyDiv w:val="1"/>
      <w:marLeft w:val="0"/>
      <w:marRight w:val="0"/>
      <w:marTop w:val="0"/>
      <w:marBottom w:val="0"/>
      <w:divBdr>
        <w:top w:val="none" w:sz="0" w:space="0" w:color="auto"/>
        <w:left w:val="none" w:sz="0" w:space="0" w:color="auto"/>
        <w:bottom w:val="none" w:sz="0" w:space="0" w:color="auto"/>
        <w:right w:val="none" w:sz="0" w:space="0" w:color="auto"/>
      </w:divBdr>
      <w:divsChild>
        <w:div w:id="914364583">
          <w:marLeft w:val="0"/>
          <w:marRight w:val="0"/>
          <w:marTop w:val="0"/>
          <w:marBottom w:val="0"/>
          <w:divBdr>
            <w:top w:val="none" w:sz="0" w:space="0" w:color="auto"/>
            <w:left w:val="none" w:sz="0" w:space="0" w:color="auto"/>
            <w:bottom w:val="none" w:sz="0" w:space="0" w:color="auto"/>
            <w:right w:val="none" w:sz="0" w:space="0" w:color="auto"/>
          </w:divBdr>
        </w:div>
        <w:div w:id="1188562740">
          <w:marLeft w:val="0"/>
          <w:marRight w:val="0"/>
          <w:marTop w:val="0"/>
          <w:marBottom w:val="0"/>
          <w:divBdr>
            <w:top w:val="none" w:sz="0" w:space="0" w:color="auto"/>
            <w:left w:val="none" w:sz="0" w:space="0" w:color="auto"/>
            <w:bottom w:val="none" w:sz="0" w:space="0" w:color="auto"/>
            <w:right w:val="none" w:sz="0" w:space="0" w:color="auto"/>
          </w:divBdr>
        </w:div>
        <w:div w:id="1538809654">
          <w:marLeft w:val="0"/>
          <w:marRight w:val="0"/>
          <w:marTop w:val="0"/>
          <w:marBottom w:val="0"/>
          <w:divBdr>
            <w:top w:val="none" w:sz="0" w:space="0" w:color="auto"/>
            <w:left w:val="none" w:sz="0" w:space="0" w:color="auto"/>
            <w:bottom w:val="none" w:sz="0" w:space="0" w:color="auto"/>
            <w:right w:val="none" w:sz="0" w:space="0" w:color="auto"/>
          </w:divBdr>
        </w:div>
        <w:div w:id="1158763050">
          <w:marLeft w:val="0"/>
          <w:marRight w:val="0"/>
          <w:marTop w:val="0"/>
          <w:marBottom w:val="0"/>
          <w:divBdr>
            <w:top w:val="none" w:sz="0" w:space="0" w:color="auto"/>
            <w:left w:val="none" w:sz="0" w:space="0" w:color="auto"/>
            <w:bottom w:val="none" w:sz="0" w:space="0" w:color="auto"/>
            <w:right w:val="none" w:sz="0" w:space="0" w:color="auto"/>
          </w:divBdr>
        </w:div>
        <w:div w:id="1017924888">
          <w:marLeft w:val="0"/>
          <w:marRight w:val="0"/>
          <w:marTop w:val="0"/>
          <w:marBottom w:val="0"/>
          <w:divBdr>
            <w:top w:val="none" w:sz="0" w:space="0" w:color="auto"/>
            <w:left w:val="none" w:sz="0" w:space="0" w:color="auto"/>
            <w:bottom w:val="none" w:sz="0" w:space="0" w:color="auto"/>
            <w:right w:val="none" w:sz="0" w:space="0" w:color="auto"/>
          </w:divBdr>
        </w:div>
      </w:divsChild>
    </w:div>
    <w:div w:id="1102383817">
      <w:bodyDiv w:val="1"/>
      <w:marLeft w:val="0"/>
      <w:marRight w:val="0"/>
      <w:marTop w:val="0"/>
      <w:marBottom w:val="0"/>
      <w:divBdr>
        <w:top w:val="none" w:sz="0" w:space="0" w:color="auto"/>
        <w:left w:val="none" w:sz="0" w:space="0" w:color="auto"/>
        <w:bottom w:val="none" w:sz="0" w:space="0" w:color="auto"/>
        <w:right w:val="none" w:sz="0" w:space="0" w:color="auto"/>
      </w:divBdr>
    </w:div>
    <w:div w:id="1181625115">
      <w:bodyDiv w:val="1"/>
      <w:marLeft w:val="0"/>
      <w:marRight w:val="0"/>
      <w:marTop w:val="0"/>
      <w:marBottom w:val="0"/>
      <w:divBdr>
        <w:top w:val="none" w:sz="0" w:space="0" w:color="auto"/>
        <w:left w:val="none" w:sz="0" w:space="0" w:color="auto"/>
        <w:bottom w:val="none" w:sz="0" w:space="0" w:color="auto"/>
        <w:right w:val="none" w:sz="0" w:space="0" w:color="auto"/>
      </w:divBdr>
      <w:divsChild>
        <w:div w:id="1285773348">
          <w:marLeft w:val="0"/>
          <w:marRight w:val="0"/>
          <w:marTop w:val="0"/>
          <w:marBottom w:val="0"/>
          <w:divBdr>
            <w:top w:val="none" w:sz="0" w:space="0" w:color="auto"/>
            <w:left w:val="none" w:sz="0" w:space="0" w:color="auto"/>
            <w:bottom w:val="none" w:sz="0" w:space="0" w:color="auto"/>
            <w:right w:val="none" w:sz="0" w:space="0" w:color="auto"/>
          </w:divBdr>
        </w:div>
        <w:div w:id="1896504076">
          <w:marLeft w:val="0"/>
          <w:marRight w:val="0"/>
          <w:marTop w:val="0"/>
          <w:marBottom w:val="0"/>
          <w:divBdr>
            <w:top w:val="none" w:sz="0" w:space="0" w:color="auto"/>
            <w:left w:val="none" w:sz="0" w:space="0" w:color="auto"/>
            <w:bottom w:val="none" w:sz="0" w:space="0" w:color="auto"/>
            <w:right w:val="none" w:sz="0" w:space="0" w:color="auto"/>
          </w:divBdr>
        </w:div>
        <w:div w:id="1815024987">
          <w:marLeft w:val="0"/>
          <w:marRight w:val="0"/>
          <w:marTop w:val="0"/>
          <w:marBottom w:val="0"/>
          <w:divBdr>
            <w:top w:val="none" w:sz="0" w:space="0" w:color="auto"/>
            <w:left w:val="none" w:sz="0" w:space="0" w:color="auto"/>
            <w:bottom w:val="none" w:sz="0" w:space="0" w:color="auto"/>
            <w:right w:val="none" w:sz="0" w:space="0" w:color="auto"/>
          </w:divBdr>
        </w:div>
        <w:div w:id="1250505782">
          <w:marLeft w:val="0"/>
          <w:marRight w:val="0"/>
          <w:marTop w:val="0"/>
          <w:marBottom w:val="0"/>
          <w:divBdr>
            <w:top w:val="none" w:sz="0" w:space="0" w:color="auto"/>
            <w:left w:val="none" w:sz="0" w:space="0" w:color="auto"/>
            <w:bottom w:val="none" w:sz="0" w:space="0" w:color="auto"/>
            <w:right w:val="none" w:sz="0" w:space="0" w:color="auto"/>
          </w:divBdr>
        </w:div>
        <w:div w:id="572086403">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613786447">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resolveuid/99cffd8a72b141c58bbaa079547654ec" TargetMode="External"/><Relationship Id="rId13" Type="http://schemas.openxmlformats.org/officeDocument/2006/relationships/hyperlink" Target="https://www.lernhelfer.de/schuelerlexikon/geschichte/artikel/perserkriege-der-kampf-der-griechen-um-unabhaengigke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hule-bw.de/resolveuid/87df483e105f465285de483f6c4e294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hule-bw.de/faecher-und-schularten/sprachen-und-literatur/latein/texte-und-medien/cicero-philosophie/de-officiis/3/de-officiis-3-46-uebersetzung.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faecher-und-schularten/sprachen-und-literatur/latein/texte-und-medien/bellum-iustum-gerechter-kri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hule-bw.de/resolveuid/87df483e105f465285de483f6c4e2945" TargetMode="External"/><Relationship Id="rId23" Type="http://schemas.openxmlformats.org/officeDocument/2006/relationships/fontTable" Target="fontTable.xml"/><Relationship Id="rId10" Type="http://schemas.openxmlformats.org/officeDocument/2006/relationships/hyperlink" Target="https://www.schule-bw.de/resolveuid/ca93efe28a504e9d8ebc3e3b445a587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hule-bw.de/faecher-und-schularten/sprachen-und-literatur/latein/texte-und-medien/cicero-philosophie/de-officiis/1/de-officiis-1-34-bellum-iustum.html" TargetMode="External"/><Relationship Id="rId14" Type="http://schemas.openxmlformats.org/officeDocument/2006/relationships/hyperlink" Target="https://de.wikipedia.org/wiki/Perserkrieg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hule-bw.de/resolveuid/b6f95e49915b4480b2332c94d8012295"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esbildungsserver-2022\lbs-dateien%20neu\vorlagen\uebersetzung-mit-hilfen-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F34A-7496-46AB-B442-4D1D4CE7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uebersetzung-mit-hilfen-word.dotx</Template>
  <TotalTime>0</TotalTime>
  <Pages>5</Pages>
  <Words>1281</Words>
  <Characters>8077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2022-05-21T14:46:00Z</dcterms:created>
  <dcterms:modified xsi:type="dcterms:W3CDTF">2022-05-23T15:51:00Z</dcterms:modified>
</cp:coreProperties>
</file>