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EE6" w:rsidRPr="00612EE6" w:rsidRDefault="00612EE6" w:rsidP="00683D0F">
      <w:pPr>
        <w:shd w:val="clear" w:color="auto" w:fill="FFC000" w:themeFill="accent4"/>
        <w:rPr>
          <w:rFonts w:ascii="Times New Roman" w:hAnsi="Times New Roman" w:cs="Times New Roman"/>
          <w:sz w:val="6"/>
          <w:szCs w:val="6"/>
        </w:rPr>
      </w:pPr>
      <w:bookmarkStart w:id="0" w:name="_GoBack"/>
      <w:bookmarkEnd w:id="0"/>
    </w:p>
    <w:p w:rsidR="00612EE6" w:rsidRPr="00FD5E1E" w:rsidRDefault="00CC7117" w:rsidP="00FD5E1E">
      <w:pPr>
        <w:shd w:val="clear" w:color="auto" w:fill="FFC000" w:themeFill="accent4"/>
        <w:tabs>
          <w:tab w:val="right" w:pos="7427"/>
        </w:tabs>
        <w:jc w:val="center"/>
        <w:rPr>
          <w:rFonts w:ascii="Calibri" w:hAnsi="Calibri" w:cs="Calibri"/>
          <w:b/>
          <w:sz w:val="28"/>
          <w:szCs w:val="28"/>
        </w:rPr>
      </w:pPr>
      <w:r>
        <w:rPr>
          <w:rFonts w:ascii="Calibri" w:hAnsi="Calibri" w:cs="Calibri"/>
          <w:b/>
          <w:sz w:val="28"/>
          <w:szCs w:val="28"/>
        </w:rPr>
        <w:t xml:space="preserve">Wie </w:t>
      </w:r>
      <w:r w:rsidR="000006F0">
        <w:rPr>
          <w:rFonts w:ascii="Calibri" w:hAnsi="Calibri" w:cs="Calibri"/>
          <w:b/>
          <w:sz w:val="28"/>
          <w:szCs w:val="28"/>
        </w:rPr>
        <w:t>pflanzen</w:t>
      </w:r>
      <w:r>
        <w:rPr>
          <w:rFonts w:ascii="Calibri" w:hAnsi="Calibri" w:cs="Calibri"/>
          <w:b/>
          <w:sz w:val="28"/>
          <w:szCs w:val="28"/>
        </w:rPr>
        <w:t xml:space="preserve"> sich</w:t>
      </w:r>
      <w:r w:rsidR="00683D0F" w:rsidRPr="00FD5E1E">
        <w:rPr>
          <w:rFonts w:ascii="Calibri" w:hAnsi="Calibri" w:cs="Calibri"/>
          <w:b/>
          <w:sz w:val="28"/>
          <w:szCs w:val="28"/>
        </w:rPr>
        <w:t xml:space="preserve"> </w:t>
      </w:r>
      <w:r w:rsidR="00A93EE3">
        <w:rPr>
          <w:rFonts w:ascii="Calibri" w:hAnsi="Calibri" w:cs="Calibri"/>
          <w:b/>
          <w:sz w:val="28"/>
          <w:szCs w:val="28"/>
        </w:rPr>
        <w:t>Seegurken</w:t>
      </w:r>
      <w:r w:rsidR="00253215">
        <w:rPr>
          <w:rFonts w:ascii="Calibri" w:hAnsi="Calibri" w:cs="Calibri"/>
          <w:b/>
          <w:sz w:val="28"/>
          <w:szCs w:val="28"/>
        </w:rPr>
        <w:t xml:space="preserve">, </w:t>
      </w:r>
      <w:r w:rsidR="000006F0">
        <w:rPr>
          <w:rFonts w:ascii="Calibri" w:hAnsi="Calibri" w:cs="Calibri"/>
          <w:b/>
          <w:sz w:val="28"/>
          <w:szCs w:val="28"/>
        </w:rPr>
        <w:t xml:space="preserve">Seeigel </w:t>
      </w:r>
      <w:r w:rsidR="00253215">
        <w:rPr>
          <w:rFonts w:ascii="Calibri" w:hAnsi="Calibri" w:cs="Calibri"/>
          <w:b/>
          <w:sz w:val="28"/>
          <w:szCs w:val="28"/>
        </w:rPr>
        <w:t xml:space="preserve">und Seesterne </w:t>
      </w:r>
      <w:r w:rsidR="000006F0">
        <w:rPr>
          <w:rFonts w:ascii="Calibri" w:hAnsi="Calibri" w:cs="Calibri"/>
          <w:b/>
          <w:sz w:val="28"/>
          <w:szCs w:val="28"/>
        </w:rPr>
        <w:t>fort?</w:t>
      </w:r>
    </w:p>
    <w:p w:rsidR="00612EE6" w:rsidRPr="00612EE6" w:rsidRDefault="00612EE6" w:rsidP="00683D0F">
      <w:pPr>
        <w:shd w:val="clear" w:color="auto" w:fill="FFC000" w:themeFill="accent4"/>
        <w:rPr>
          <w:rFonts w:ascii="Times New Roman" w:hAnsi="Times New Roman" w:cs="Times New Roman"/>
          <w:sz w:val="6"/>
          <w:szCs w:val="6"/>
        </w:rPr>
      </w:pPr>
    </w:p>
    <w:p w:rsidR="00B94242" w:rsidRDefault="000006F0" w:rsidP="008A4FF3">
      <w:pPr>
        <w:spacing w:before="140"/>
        <w:jc w:val="both"/>
        <w:rPr>
          <w:rFonts w:ascii="Calibri" w:hAnsi="Calibri" w:cs="Calibri"/>
          <w:b/>
        </w:rPr>
      </w:pPr>
      <w:r>
        <w:rPr>
          <w:rFonts w:ascii="Calibri" w:hAnsi="Calibri" w:cs="Calibri"/>
          <w:b/>
        </w:rPr>
        <w:t xml:space="preserve">Kuscheln Seegurken? Vorstellbar wäre das. Aber die Vorstellung, dass Seeigel kuscheln, ist doch ziemlich stachelig. Tatsächlich kuscheln weder Seeigel noch Seegurken und auch Seesterne und Schlangensterne </w:t>
      </w:r>
      <w:r w:rsidR="00553273">
        <w:rPr>
          <w:rFonts w:ascii="Calibri" w:hAnsi="Calibri" w:cs="Calibri"/>
          <w:b/>
        </w:rPr>
        <w:t>tun das</w:t>
      </w:r>
      <w:r>
        <w:rPr>
          <w:rFonts w:ascii="Calibri" w:hAnsi="Calibri" w:cs="Calibri"/>
          <w:b/>
        </w:rPr>
        <w:t xml:space="preserve"> nicht. Die sexuelle Fortpflanzung läuft bei Stachelhäutern berührungslos</w:t>
      </w:r>
      <w:r w:rsidR="008A4FF3">
        <w:rPr>
          <w:rFonts w:ascii="Calibri" w:hAnsi="Calibri" w:cs="Calibri"/>
          <w:b/>
        </w:rPr>
        <w:t xml:space="preserve"> ab</w:t>
      </w:r>
      <w:r>
        <w:rPr>
          <w:rFonts w:ascii="Calibri" w:hAnsi="Calibri" w:cs="Calibri"/>
          <w:b/>
        </w:rPr>
        <w:t xml:space="preserve">, aber auf ungeklärte Weise scheinen die Sexualpartner </w:t>
      </w:r>
      <w:r w:rsidR="003431DB">
        <w:rPr>
          <w:rFonts w:ascii="Calibri" w:hAnsi="Calibri" w:cs="Calibri"/>
          <w:b/>
        </w:rPr>
        <w:t>doch miteinander zu kommunizieren</w:t>
      </w:r>
      <w:r w:rsidR="00FE7E43">
        <w:rPr>
          <w:rFonts w:ascii="Calibri" w:hAnsi="Calibri" w:cs="Calibri"/>
          <w:b/>
        </w:rPr>
        <w:t xml:space="preserve">. Wie </w:t>
      </w:r>
      <w:r w:rsidR="008A4FF3">
        <w:rPr>
          <w:rFonts w:ascii="Calibri" w:hAnsi="Calibri" w:cs="Calibri"/>
          <w:b/>
        </w:rPr>
        <w:t>funktioniert</w:t>
      </w:r>
      <w:r w:rsidR="00FE7E43">
        <w:rPr>
          <w:rFonts w:ascii="Calibri" w:hAnsi="Calibri" w:cs="Calibri"/>
          <w:b/>
        </w:rPr>
        <w:t xml:space="preserve"> das im Einzelnen?</w:t>
      </w:r>
    </w:p>
    <w:p w:rsidR="003431DB" w:rsidRDefault="00AB5CA3" w:rsidP="008A4FF3">
      <w:pPr>
        <w:spacing w:before="140"/>
        <w:jc w:val="both"/>
        <w:rPr>
          <w:rFonts w:ascii="Calibri" w:hAnsi="Calibri" w:cs="Calibri"/>
        </w:rPr>
      </w:pPr>
      <w:r>
        <w:rPr>
          <w:rFonts w:ascii="Calibri" w:hAnsi="Calibri" w:cs="Calibri"/>
        </w:rPr>
        <w:t>Bei Seegurken kann man als Schnorchler im August oder September die Fortpflanzung im Freiland beobachten. Zunächst fällt auf, dass die Seegurken nicht herumliegen, sondern aufrecht im Wasser stehen. Manche erklimmen sogar höher gelegen Punkte (s. Abb. 1 links</w:t>
      </w:r>
      <w:r w:rsidR="003431DB">
        <w:rPr>
          <w:rFonts w:ascii="Calibri" w:hAnsi="Calibri" w:cs="Calibri"/>
        </w:rPr>
        <w:t xml:space="preserve">). </w:t>
      </w:r>
      <w:r>
        <w:rPr>
          <w:rFonts w:ascii="Calibri" w:hAnsi="Calibri" w:cs="Calibri"/>
        </w:rPr>
        <w:t>Die Vorderende</w:t>
      </w:r>
      <w:r w:rsidR="008A4FF3">
        <w:rPr>
          <w:rFonts w:ascii="Calibri" w:hAnsi="Calibri" w:cs="Calibri"/>
        </w:rPr>
        <w:t>n</w:t>
      </w:r>
      <w:r>
        <w:rPr>
          <w:rFonts w:ascii="Calibri" w:hAnsi="Calibri" w:cs="Calibri"/>
        </w:rPr>
        <w:t xml:space="preserve"> der Tiere sind in die Wassersäule vorgestreckt. Hier münden auch die Ausführgänge der Ge</w:t>
      </w:r>
      <w:r w:rsidR="00253215">
        <w:rPr>
          <w:rFonts w:ascii="Calibri" w:hAnsi="Calibri" w:cs="Calibri"/>
        </w:rPr>
        <w:t>s</w:t>
      </w:r>
      <w:r>
        <w:rPr>
          <w:rFonts w:ascii="Calibri" w:hAnsi="Calibri" w:cs="Calibri"/>
        </w:rPr>
        <w:t>chlechtsorgane; es sind natürlich fünf (</w:t>
      </w:r>
      <w:r w:rsidRPr="00253215">
        <w:rPr>
          <w:rFonts w:ascii="Calibri" w:hAnsi="Calibri" w:cs="Calibri"/>
          <w:sz w:val="20"/>
          <w:szCs w:val="20"/>
        </w:rPr>
        <w:t xml:space="preserve">s. Infokarte </w:t>
      </w:r>
      <w:r w:rsidR="00253215" w:rsidRPr="00253215">
        <w:rPr>
          <w:rFonts w:ascii="Calibri" w:hAnsi="Calibri" w:cs="Calibri"/>
          <w:sz w:val="20"/>
          <w:szCs w:val="20"/>
        </w:rPr>
        <w:t>Warum gehören Seesterne, Seeigel, Schlangensterne und Seegurken in eine Verwandtschaftsgruppe?</w:t>
      </w:r>
      <w:r w:rsidR="00253215">
        <w:rPr>
          <w:rFonts w:ascii="Calibri" w:hAnsi="Calibri" w:cs="Calibri"/>
        </w:rPr>
        <w:t>)</w:t>
      </w:r>
      <w:r>
        <w:rPr>
          <w:rFonts w:ascii="Calibri" w:hAnsi="Calibri" w:cs="Calibri"/>
        </w:rPr>
        <w:t xml:space="preserve">! </w:t>
      </w:r>
      <w:r w:rsidR="00253215">
        <w:rPr>
          <w:rFonts w:ascii="Calibri" w:hAnsi="Calibri" w:cs="Calibri"/>
        </w:rPr>
        <w:t xml:space="preserve">Einzelne Tiere beginnen nun, die Geschlechtszellen ins Wasser zu entlassen (s. Abb. 1 rechts). Einige Zeit später machen die anderen mit. </w:t>
      </w:r>
    </w:p>
    <w:p w:rsidR="00717790" w:rsidRPr="008117C4" w:rsidRDefault="00717790" w:rsidP="008A4FF3">
      <w:pPr>
        <w:jc w:val="both"/>
        <w:rPr>
          <w:rFonts w:ascii="Calibri" w:hAnsi="Calibri" w:cs="Calibri"/>
          <w:b/>
          <w:sz w:val="14"/>
          <w:szCs w:val="14"/>
        </w:rPr>
      </w:pPr>
    </w:p>
    <w:p w:rsidR="00A93EE3" w:rsidRDefault="0029143D" w:rsidP="008A4FF3">
      <w:pPr>
        <w:jc w:val="both"/>
        <w:rPr>
          <w:rFonts w:ascii="Calibri" w:hAnsi="Calibri" w:cs="Calibri"/>
          <w:b/>
        </w:rPr>
      </w:pPr>
      <w:r>
        <w:rPr>
          <w:rFonts w:ascii="Calibri" w:hAnsi="Calibri" w:cs="Calibri"/>
          <w:b/>
          <w:noProof/>
        </w:rPr>
        <w:drawing>
          <wp:inline distT="0" distB="0" distL="0" distR="0">
            <wp:extent cx="4716145" cy="280797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egurken_Laichend.jpg"/>
                    <pic:cNvPicPr/>
                  </pic:nvPicPr>
                  <pic:blipFill>
                    <a:blip r:embed="rId6" cstate="hqprint">
                      <a:extLst>
                        <a:ext uri="{28A0092B-C50C-407E-A947-70E740481C1C}">
                          <a14:useLocalDpi xmlns:a14="http://schemas.microsoft.com/office/drawing/2010/main"/>
                        </a:ext>
                      </a:extLst>
                    </a:blip>
                    <a:stretch>
                      <a:fillRect/>
                    </a:stretch>
                  </pic:blipFill>
                  <pic:spPr>
                    <a:xfrm>
                      <a:off x="0" y="0"/>
                      <a:ext cx="4716145" cy="2807970"/>
                    </a:xfrm>
                    <a:prstGeom prst="rect">
                      <a:avLst/>
                    </a:prstGeom>
                  </pic:spPr>
                </pic:pic>
              </a:graphicData>
            </a:graphic>
          </wp:inline>
        </w:drawing>
      </w:r>
    </w:p>
    <w:p w:rsidR="00717790" w:rsidRPr="00717790" w:rsidRDefault="008117C4" w:rsidP="008A4FF3">
      <w:pPr>
        <w:rPr>
          <w:rFonts w:ascii="Calibri" w:hAnsi="Calibri" w:cs="Calibri"/>
          <w:sz w:val="20"/>
          <w:szCs w:val="20"/>
        </w:rPr>
      </w:pPr>
      <w:r>
        <w:rPr>
          <w:rFonts w:ascii="Calibri" w:hAnsi="Calibri" w:cs="Calibri"/>
          <w:sz w:val="20"/>
          <w:szCs w:val="20"/>
        </w:rPr>
        <w:t>Abb. 1</w:t>
      </w:r>
      <w:r w:rsidR="00717790" w:rsidRPr="00717790">
        <w:rPr>
          <w:rFonts w:ascii="Calibri" w:hAnsi="Calibri" w:cs="Calibri"/>
          <w:sz w:val="20"/>
          <w:szCs w:val="20"/>
        </w:rPr>
        <w:t xml:space="preserve">: </w:t>
      </w:r>
      <w:r w:rsidR="0029143D">
        <w:rPr>
          <w:rFonts w:ascii="Calibri" w:hAnsi="Calibri" w:cs="Calibri"/>
          <w:sz w:val="20"/>
          <w:szCs w:val="20"/>
        </w:rPr>
        <w:t>Drei</w:t>
      </w:r>
      <w:r w:rsidR="003431DB">
        <w:rPr>
          <w:rFonts w:ascii="Calibri" w:hAnsi="Calibri" w:cs="Calibri"/>
          <w:sz w:val="20"/>
          <w:szCs w:val="20"/>
        </w:rPr>
        <w:t xml:space="preserve"> </w:t>
      </w:r>
      <w:r w:rsidR="00717790" w:rsidRPr="00717790">
        <w:rPr>
          <w:rFonts w:ascii="Calibri" w:hAnsi="Calibri" w:cs="Calibri"/>
          <w:sz w:val="20"/>
          <w:szCs w:val="20"/>
        </w:rPr>
        <w:t>Röhrenseegurke</w:t>
      </w:r>
      <w:r w:rsidR="003431DB">
        <w:rPr>
          <w:rFonts w:ascii="Calibri" w:hAnsi="Calibri" w:cs="Calibri"/>
          <w:sz w:val="20"/>
          <w:szCs w:val="20"/>
        </w:rPr>
        <w:t>n</w:t>
      </w:r>
      <w:r w:rsidR="00717790" w:rsidRPr="00717790">
        <w:rPr>
          <w:rFonts w:ascii="Calibri" w:hAnsi="Calibri" w:cs="Calibri"/>
          <w:sz w:val="20"/>
          <w:szCs w:val="20"/>
        </w:rPr>
        <w:t xml:space="preserve"> </w:t>
      </w:r>
      <w:r w:rsidR="003431DB">
        <w:rPr>
          <w:rFonts w:ascii="Calibri" w:hAnsi="Calibri" w:cs="Calibri"/>
          <w:sz w:val="20"/>
          <w:szCs w:val="20"/>
        </w:rPr>
        <w:t>sind zur Abgabe von Geschlechtszellen bereit</w:t>
      </w:r>
      <w:r w:rsidR="0029143D">
        <w:rPr>
          <w:rFonts w:ascii="Calibri" w:hAnsi="Calibri" w:cs="Calibri"/>
          <w:sz w:val="20"/>
          <w:szCs w:val="20"/>
        </w:rPr>
        <w:t>; Ausschnitt: Vorderende eines Männchen</w:t>
      </w:r>
      <w:r w:rsidR="005E1582">
        <w:rPr>
          <w:rFonts w:ascii="Calibri" w:hAnsi="Calibri" w:cs="Calibri"/>
          <w:sz w:val="20"/>
          <w:szCs w:val="20"/>
        </w:rPr>
        <w:t>s</w:t>
      </w:r>
      <w:r w:rsidR="0029143D">
        <w:rPr>
          <w:rFonts w:ascii="Calibri" w:hAnsi="Calibri" w:cs="Calibri"/>
          <w:sz w:val="20"/>
          <w:szCs w:val="20"/>
        </w:rPr>
        <w:t xml:space="preserve"> bei der Abgabe von Spermienzellen</w:t>
      </w:r>
    </w:p>
    <w:p w:rsidR="00253215" w:rsidRDefault="00253215" w:rsidP="008A4FF3">
      <w:pPr>
        <w:spacing w:before="140"/>
        <w:jc w:val="both"/>
        <w:rPr>
          <w:rFonts w:ascii="Calibri" w:hAnsi="Calibri" w:cs="Calibri"/>
        </w:rPr>
      </w:pPr>
      <w:r>
        <w:rPr>
          <w:rFonts w:ascii="Calibri" w:hAnsi="Calibri" w:cs="Calibri"/>
        </w:rPr>
        <w:t>Auch bei Seesternen und Seeigeln beobachtet man eine solche synchrone Abgabe von Geschlechtszellen. Das Massenablaichen wirft einige Fragen auf, die bisher noch weitgehen ungeklärt sind: Welche Faktoren lösen das Verhalten aus? Was führt dazu, dass alle Tiere synchron aktiv sind? „Merken“ die noch inaktiven Tiere, dass in ihrer Umgebung „was abgeht“?</w:t>
      </w:r>
    </w:p>
    <w:p w:rsidR="002A5789" w:rsidRDefault="00253215" w:rsidP="008A4FF3">
      <w:pPr>
        <w:spacing w:before="140"/>
        <w:jc w:val="both"/>
        <w:rPr>
          <w:rFonts w:ascii="Calibri" w:hAnsi="Calibri" w:cs="Calibri"/>
        </w:rPr>
      </w:pPr>
      <w:r>
        <w:rPr>
          <w:rFonts w:ascii="Calibri" w:hAnsi="Calibri" w:cs="Calibri"/>
        </w:rPr>
        <w:t xml:space="preserve">Nichtsdestotrotz ist das Massenablaichen biologisch ziemlich sinnvoll. Ei- und Spermienzellen müssen sich zur Befruchtung begegnen. Die Chance dazu ist beim Massenablaichen </w:t>
      </w:r>
      <w:r w:rsidR="005E1582">
        <w:rPr>
          <w:rFonts w:ascii="Calibri" w:hAnsi="Calibri" w:cs="Calibri"/>
        </w:rPr>
        <w:t xml:space="preserve">viel höher als beim Ablaichen einzelner Individuen. Die Verdriftung der Geschlechtszellen im Wasser wird durch das Vorstrecken in die Wassersäule noch begünstigt. Je weiter weg vom Grund, desto schneller strömt das Wasser. </w:t>
      </w:r>
      <w:r w:rsidR="00490AD2">
        <w:rPr>
          <w:rFonts w:ascii="Calibri" w:hAnsi="Calibri" w:cs="Calibri"/>
        </w:rPr>
        <w:t xml:space="preserve">Seegurken erreichen dies durch ihr Aufrichten, Seesterne stellen sich auf ihre Armspitzen. </w:t>
      </w:r>
      <w:r w:rsidR="00553273">
        <w:rPr>
          <w:rFonts w:ascii="Calibri" w:hAnsi="Calibri" w:cs="Calibri"/>
        </w:rPr>
        <w:t xml:space="preserve">Seeigel </w:t>
      </w:r>
      <w:r w:rsidR="00776700">
        <w:rPr>
          <w:rFonts w:ascii="Calibri" w:hAnsi="Calibri" w:cs="Calibri"/>
        </w:rPr>
        <w:t xml:space="preserve">klettern auf höher gelegene Punkte. </w:t>
      </w:r>
    </w:p>
    <w:p w:rsidR="00490AD2" w:rsidRDefault="00553273" w:rsidP="008A4FF3">
      <w:pPr>
        <w:spacing w:before="140"/>
        <w:jc w:val="both"/>
        <w:rPr>
          <w:rFonts w:ascii="Calibri" w:hAnsi="Calibri" w:cs="Calibri"/>
        </w:rPr>
      </w:pPr>
      <w:r>
        <w:rPr>
          <w:rFonts w:ascii="Calibri" w:hAnsi="Calibri" w:cs="Calibri"/>
        </w:rPr>
        <w:t>Der Fortpflanzungserfolg des Massenablaichen</w:t>
      </w:r>
      <w:r w:rsidR="00776700">
        <w:rPr>
          <w:rFonts w:ascii="Calibri" w:hAnsi="Calibri" w:cs="Calibri"/>
        </w:rPr>
        <w:t>s</w:t>
      </w:r>
      <w:r>
        <w:rPr>
          <w:rFonts w:ascii="Calibri" w:hAnsi="Calibri" w:cs="Calibri"/>
        </w:rPr>
        <w:t xml:space="preserve"> ist riesig. Mehrere Millionen Larven entwickeln sich im Plankton. </w:t>
      </w:r>
      <w:r w:rsidR="00776700">
        <w:rPr>
          <w:rFonts w:ascii="Calibri" w:hAnsi="Calibri" w:cs="Calibri"/>
        </w:rPr>
        <w:t>Diese hohe Zahl ist</w:t>
      </w:r>
      <w:r>
        <w:rPr>
          <w:rFonts w:ascii="Calibri" w:hAnsi="Calibri" w:cs="Calibri"/>
        </w:rPr>
        <w:t xml:space="preserve"> dringend notwendig, um die Populat</w:t>
      </w:r>
      <w:r w:rsidR="00776700">
        <w:rPr>
          <w:rFonts w:ascii="Calibri" w:hAnsi="Calibri" w:cs="Calibri"/>
        </w:rPr>
        <w:t>ionsgröße aufrecht zu erhalten. N</w:t>
      </w:r>
      <w:r>
        <w:rPr>
          <w:rFonts w:ascii="Calibri" w:hAnsi="Calibri" w:cs="Calibri"/>
        </w:rPr>
        <w:t xml:space="preserve">ur wenige der vielen Larven </w:t>
      </w:r>
      <w:r w:rsidR="00776700">
        <w:rPr>
          <w:rFonts w:ascii="Calibri" w:hAnsi="Calibri" w:cs="Calibri"/>
        </w:rPr>
        <w:t>schaffen es</w:t>
      </w:r>
      <w:r>
        <w:rPr>
          <w:rFonts w:ascii="Calibri" w:hAnsi="Calibri" w:cs="Calibri"/>
        </w:rPr>
        <w:t xml:space="preserve"> bis zum geschlechtsreifen Tier. Die meisten fallen schon während ihrer Planktonphase Fressfeinden</w:t>
      </w:r>
      <w:r w:rsidR="00776700">
        <w:rPr>
          <w:rFonts w:ascii="Calibri" w:hAnsi="Calibri" w:cs="Calibri"/>
        </w:rPr>
        <w:t xml:space="preserve"> wie z.B. p</w:t>
      </w:r>
      <w:r>
        <w:rPr>
          <w:rFonts w:ascii="Calibri" w:hAnsi="Calibri" w:cs="Calibri"/>
        </w:rPr>
        <w:t>lanktonfressende</w:t>
      </w:r>
      <w:r w:rsidR="00776700">
        <w:rPr>
          <w:rFonts w:ascii="Calibri" w:hAnsi="Calibri" w:cs="Calibri"/>
        </w:rPr>
        <w:t>n</w:t>
      </w:r>
      <w:r>
        <w:rPr>
          <w:rFonts w:ascii="Calibri" w:hAnsi="Calibri" w:cs="Calibri"/>
        </w:rPr>
        <w:t xml:space="preserve"> Fische</w:t>
      </w:r>
      <w:r w:rsidR="00776700">
        <w:rPr>
          <w:rFonts w:ascii="Calibri" w:hAnsi="Calibri" w:cs="Calibri"/>
        </w:rPr>
        <w:t>n</w:t>
      </w:r>
      <w:r>
        <w:rPr>
          <w:rFonts w:ascii="Calibri" w:hAnsi="Calibri" w:cs="Calibri"/>
        </w:rPr>
        <w:t xml:space="preserve"> (z.B. </w:t>
      </w:r>
      <w:r w:rsidR="00776700">
        <w:rPr>
          <w:rFonts w:ascii="Calibri" w:hAnsi="Calibri" w:cs="Calibri"/>
        </w:rPr>
        <w:t xml:space="preserve">Sardinen, Sardellen, Brandbrassen, Gelbstriemen) </w:t>
      </w:r>
      <w:r>
        <w:rPr>
          <w:rFonts w:ascii="Calibri" w:hAnsi="Calibri" w:cs="Calibri"/>
        </w:rPr>
        <w:t>oder filtrierend</w:t>
      </w:r>
      <w:r w:rsidR="00776700">
        <w:rPr>
          <w:rFonts w:ascii="Calibri" w:hAnsi="Calibri" w:cs="Calibri"/>
        </w:rPr>
        <w:t xml:space="preserve">en Lebewesen (z.B. Muscheln und </w:t>
      </w:r>
      <w:r>
        <w:rPr>
          <w:rFonts w:ascii="Calibri" w:hAnsi="Calibri" w:cs="Calibri"/>
        </w:rPr>
        <w:t>Seescheiden</w:t>
      </w:r>
      <w:r w:rsidR="00776700">
        <w:rPr>
          <w:rFonts w:ascii="Calibri" w:hAnsi="Calibri" w:cs="Calibri"/>
        </w:rPr>
        <w:t xml:space="preserve">) zum Opfer. </w:t>
      </w:r>
    </w:p>
    <w:p w:rsidR="008C530B" w:rsidRPr="00BB7119" w:rsidRDefault="00BB7119" w:rsidP="008A4FF3">
      <w:pPr>
        <w:spacing w:before="140"/>
        <w:jc w:val="both"/>
        <w:rPr>
          <w:rFonts w:ascii="Calibri" w:hAnsi="Calibri" w:cs="Calibri"/>
        </w:rPr>
      </w:pPr>
      <w:r>
        <w:rPr>
          <w:rFonts w:ascii="Calibri" w:hAnsi="Calibri" w:cs="Calibri"/>
        </w:rPr>
        <w:t xml:space="preserve">Eine solche Fortpflanzungsstrategie, bei der die Adultpopulation durch eine hohe Zahl an Nachkommen unter Einkalkulierung hoher Verluste gehalten wird, bezeichnet man als </w:t>
      </w:r>
      <w:r w:rsidRPr="0024381F">
        <w:rPr>
          <w:rFonts w:ascii="Calibri" w:hAnsi="Calibri" w:cs="Calibri"/>
          <w:i/>
        </w:rPr>
        <w:t>r-</w:t>
      </w:r>
      <w:r>
        <w:rPr>
          <w:rFonts w:ascii="Calibri" w:hAnsi="Calibri" w:cs="Calibri"/>
        </w:rPr>
        <w:t xml:space="preserve">Strategie. Ihr gegenüber steht die sogenannte </w:t>
      </w:r>
      <w:r w:rsidRPr="0024381F">
        <w:rPr>
          <w:rFonts w:ascii="Calibri" w:hAnsi="Calibri" w:cs="Calibri"/>
          <w:i/>
        </w:rPr>
        <w:t>k-</w:t>
      </w:r>
      <w:r>
        <w:rPr>
          <w:rFonts w:ascii="Calibri" w:hAnsi="Calibri" w:cs="Calibri"/>
        </w:rPr>
        <w:t xml:space="preserve">Strategie, die uns z.B. von den meisten Säugetieren vertraut ist: Wenige Jungtiere werden lange beschützt und behütet, so dass ein hoher Anteil dieser Nachkommen wiederum selbst zur Fortpflanzung kommt. </w:t>
      </w:r>
    </w:p>
    <w:sectPr w:rsidR="008C530B" w:rsidRPr="00BB7119" w:rsidSect="00FB5286">
      <w:headerReference w:type="default" r:id="rId7"/>
      <w:footerReference w:type="default" r:id="rId8"/>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653" w:rsidRDefault="00887653" w:rsidP="00ED5701">
      <w:r>
        <w:separator/>
      </w:r>
    </w:p>
  </w:endnote>
  <w:endnote w:type="continuationSeparator" w:id="0">
    <w:p w:rsidR="00887653" w:rsidRDefault="00887653"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FB5286" w:rsidRDefault="00FB5286" w:rsidP="00166201">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Redaktion Biologie: H. Götz, S. Gemballa,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653" w:rsidRDefault="00887653" w:rsidP="00ED5701">
      <w:r>
        <w:separator/>
      </w:r>
    </w:p>
  </w:footnote>
  <w:footnote w:type="continuationSeparator" w:id="0">
    <w:p w:rsidR="00887653" w:rsidRDefault="00887653"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ED5701" w:rsidRDefault="00ED5701" w:rsidP="00ED5701">
    <w:pPr>
      <w:pStyle w:val="Kopfzeile"/>
      <w:tabs>
        <w:tab w:val="clear" w:pos="4536"/>
        <w:tab w:val="clear" w:pos="9072"/>
        <w:tab w:val="center" w:pos="7853"/>
      </w:tabs>
      <w:rPr>
        <w:sz w:val="6"/>
        <w:szCs w:val="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006F0"/>
    <w:rsid w:val="00061A63"/>
    <w:rsid w:val="00072FC9"/>
    <w:rsid w:val="000757C8"/>
    <w:rsid w:val="00085361"/>
    <w:rsid w:val="000855BD"/>
    <w:rsid w:val="0009008F"/>
    <w:rsid w:val="00091B3C"/>
    <w:rsid w:val="000B20A4"/>
    <w:rsid w:val="000D5D35"/>
    <w:rsid w:val="00132AFD"/>
    <w:rsid w:val="001607A9"/>
    <w:rsid w:val="00166201"/>
    <w:rsid w:val="001C4C66"/>
    <w:rsid w:val="001F4422"/>
    <w:rsid w:val="002114CE"/>
    <w:rsid w:val="002117E8"/>
    <w:rsid w:val="00215A7C"/>
    <w:rsid w:val="00235870"/>
    <w:rsid w:val="0024381F"/>
    <w:rsid w:val="00253215"/>
    <w:rsid w:val="00266109"/>
    <w:rsid w:val="00271E40"/>
    <w:rsid w:val="0028268B"/>
    <w:rsid w:val="0029122D"/>
    <w:rsid w:val="0029143D"/>
    <w:rsid w:val="0029277B"/>
    <w:rsid w:val="002972E0"/>
    <w:rsid w:val="002A5789"/>
    <w:rsid w:val="002D411F"/>
    <w:rsid w:val="00301001"/>
    <w:rsid w:val="00340155"/>
    <w:rsid w:val="003431DB"/>
    <w:rsid w:val="00345F42"/>
    <w:rsid w:val="0037315D"/>
    <w:rsid w:val="0039050A"/>
    <w:rsid w:val="003956C7"/>
    <w:rsid w:val="003A42D0"/>
    <w:rsid w:val="003B4138"/>
    <w:rsid w:val="003B7466"/>
    <w:rsid w:val="003B77B8"/>
    <w:rsid w:val="003D2CCA"/>
    <w:rsid w:val="00406C65"/>
    <w:rsid w:val="00462D07"/>
    <w:rsid w:val="00490AD2"/>
    <w:rsid w:val="004A52B3"/>
    <w:rsid w:val="004D4464"/>
    <w:rsid w:val="004E6883"/>
    <w:rsid w:val="004E6951"/>
    <w:rsid w:val="005039C8"/>
    <w:rsid w:val="0053565C"/>
    <w:rsid w:val="005507BA"/>
    <w:rsid w:val="00553273"/>
    <w:rsid w:val="00576BEE"/>
    <w:rsid w:val="00581BD1"/>
    <w:rsid w:val="00591C51"/>
    <w:rsid w:val="005B48B1"/>
    <w:rsid w:val="005C1455"/>
    <w:rsid w:val="005C4851"/>
    <w:rsid w:val="005E1582"/>
    <w:rsid w:val="00612EE6"/>
    <w:rsid w:val="006232B9"/>
    <w:rsid w:val="006245E1"/>
    <w:rsid w:val="00633611"/>
    <w:rsid w:val="00652F34"/>
    <w:rsid w:val="006531EB"/>
    <w:rsid w:val="006671F4"/>
    <w:rsid w:val="00683D0F"/>
    <w:rsid w:val="006E0E78"/>
    <w:rsid w:val="006E118E"/>
    <w:rsid w:val="00717790"/>
    <w:rsid w:val="007201E9"/>
    <w:rsid w:val="00736BE5"/>
    <w:rsid w:val="007406E2"/>
    <w:rsid w:val="00751686"/>
    <w:rsid w:val="00753C9A"/>
    <w:rsid w:val="00776700"/>
    <w:rsid w:val="007A385D"/>
    <w:rsid w:val="007B01D7"/>
    <w:rsid w:val="007D7628"/>
    <w:rsid w:val="008117C4"/>
    <w:rsid w:val="00822F10"/>
    <w:rsid w:val="0083211C"/>
    <w:rsid w:val="008345E8"/>
    <w:rsid w:val="00853D98"/>
    <w:rsid w:val="008547D0"/>
    <w:rsid w:val="00872727"/>
    <w:rsid w:val="008830AB"/>
    <w:rsid w:val="0088524C"/>
    <w:rsid w:val="00887653"/>
    <w:rsid w:val="008A4FF3"/>
    <w:rsid w:val="008B4BBE"/>
    <w:rsid w:val="008C530B"/>
    <w:rsid w:val="008D579C"/>
    <w:rsid w:val="009120DB"/>
    <w:rsid w:val="00922189"/>
    <w:rsid w:val="00956022"/>
    <w:rsid w:val="00957361"/>
    <w:rsid w:val="009762BD"/>
    <w:rsid w:val="00980CB6"/>
    <w:rsid w:val="00980E13"/>
    <w:rsid w:val="0099197E"/>
    <w:rsid w:val="009F784E"/>
    <w:rsid w:val="00A043E1"/>
    <w:rsid w:val="00A1638C"/>
    <w:rsid w:val="00A55509"/>
    <w:rsid w:val="00A573CD"/>
    <w:rsid w:val="00A93EE3"/>
    <w:rsid w:val="00AA6A1E"/>
    <w:rsid w:val="00AB5CA3"/>
    <w:rsid w:val="00AB6EB5"/>
    <w:rsid w:val="00AE4E1B"/>
    <w:rsid w:val="00B64996"/>
    <w:rsid w:val="00B73127"/>
    <w:rsid w:val="00B94242"/>
    <w:rsid w:val="00BB7119"/>
    <w:rsid w:val="00BE3246"/>
    <w:rsid w:val="00C259CE"/>
    <w:rsid w:val="00C312C0"/>
    <w:rsid w:val="00C374EE"/>
    <w:rsid w:val="00C37B71"/>
    <w:rsid w:val="00C87A6B"/>
    <w:rsid w:val="00CC7117"/>
    <w:rsid w:val="00CD47DC"/>
    <w:rsid w:val="00D55432"/>
    <w:rsid w:val="00D776BB"/>
    <w:rsid w:val="00DB0039"/>
    <w:rsid w:val="00DB0A20"/>
    <w:rsid w:val="00DB5B5B"/>
    <w:rsid w:val="00DC25C1"/>
    <w:rsid w:val="00DF6184"/>
    <w:rsid w:val="00E07808"/>
    <w:rsid w:val="00E93F5C"/>
    <w:rsid w:val="00EA4605"/>
    <w:rsid w:val="00EB4D21"/>
    <w:rsid w:val="00EB6D48"/>
    <w:rsid w:val="00EB7A21"/>
    <w:rsid w:val="00ED5701"/>
    <w:rsid w:val="00ED5951"/>
    <w:rsid w:val="00EF6E17"/>
    <w:rsid w:val="00F07A7E"/>
    <w:rsid w:val="00F42F5E"/>
    <w:rsid w:val="00F6652D"/>
    <w:rsid w:val="00F876D0"/>
    <w:rsid w:val="00F93258"/>
    <w:rsid w:val="00F977E1"/>
    <w:rsid w:val="00FA2EF1"/>
    <w:rsid w:val="00FB5286"/>
    <w:rsid w:val="00FC7CC5"/>
    <w:rsid w:val="00FD5E1E"/>
    <w:rsid w:val="00FE7E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4F0509E0-A8E4-C24D-AF1A-C13B7270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09008F"/>
    <w:pPr>
      <w:ind w:left="720"/>
      <w:contextualSpacing/>
    </w:pPr>
  </w:style>
  <w:style w:type="table" w:styleId="Tabellenraster">
    <w:name w:val="Table Grid"/>
    <w:basedOn w:val="NormaleTabelle"/>
    <w:uiPriority w:val="39"/>
    <w:rsid w:val="00991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2667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Heiner Götz</cp:lastModifiedBy>
  <cp:revision>45</cp:revision>
  <dcterms:created xsi:type="dcterms:W3CDTF">2018-04-24T19:35:00Z</dcterms:created>
  <dcterms:modified xsi:type="dcterms:W3CDTF">2018-10-25T16:05:00Z</dcterms:modified>
</cp:coreProperties>
</file>