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Schule:</w:t>
      </w:r>
      <w:r>
        <w:rPr>
          <w:rFonts w:ascii="Arial" w:cs="Arial" w:hAnsi="Arial" w:eastAsia="Arial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4208908</wp:posOffset>
            </wp:positionH>
            <wp:positionV relativeFrom="page">
              <wp:posOffset>0</wp:posOffset>
            </wp:positionV>
            <wp:extent cx="2260472" cy="7200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472" cy="720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cs="Arial" w:hAnsi="Arial" w:eastAsia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 (4-ST</w:t>
      </w:r>
      <w:r>
        <w:rPr>
          <w:rFonts w:ascii="Arial" w:hAnsi="Arial" w:hint="default"/>
          <w:sz w:val="36"/>
          <w:szCs w:val="36"/>
          <w:rtl w:val="0"/>
          <w:lang w:val="de-DE"/>
        </w:rPr>
        <w:t>Ü</w:t>
      </w:r>
      <w:r>
        <w:rPr>
          <w:rFonts w:ascii="Arial" w:hAnsi="Arial"/>
          <w:sz w:val="36"/>
          <w:szCs w:val="36"/>
          <w:rtl w:val="0"/>
          <w:lang w:val="de-DE"/>
        </w:rPr>
        <w:t>NDIG)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Fachpraktische Aufgabe        </w:t>
        <w:tab/>
        <w:t xml:space="preserve">                         </w:t>
      </w:r>
      <w:r>
        <w:rPr>
          <w:rFonts w:ascii="Arial" w:hAnsi="Arial"/>
          <w:sz w:val="20"/>
          <w:szCs w:val="20"/>
          <w:rtl w:val="0"/>
          <w:lang w:val="de-DE"/>
        </w:rPr>
        <w:t>Schwerpunktthema: Material Form Raum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b w:val="1"/>
          <w:bCs w:val="1"/>
          <w:caps w:val="1"/>
          <w:sz w:val="36"/>
          <w:szCs w:val="36"/>
        </w:rPr>
      </w:pPr>
      <w:r>
        <w:rPr>
          <w:rFonts w:ascii="Arial" w:hAnsi="Arial"/>
          <w:u w:val="single"/>
          <w:rtl w:val="0"/>
          <w:lang w:val="de-DE"/>
        </w:rPr>
        <w:t>Thema:</w:t>
      </w: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Schutzh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lle f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r arch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 xml:space="preserve">ologische Funde 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Im Wohngebiet Hirtenwiesen in Crailsheim werden bronzezeitliche Siedlungsreste entdeckt.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soll eine 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lle darstellen, die die Funde vor Witterungseinfl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ssen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tzt und einen Besuch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interessierte Menschen erm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Bauplatz hat die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von 20 x 20 Meter. (siehe Anlage)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Grundplatte 70 x 50 cm, Skizzenpapier, Modellpappe, Klebstoff, Klebeband, Messer,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Rhenalonplatten, Bleistift, Lineal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besteht aus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rpern und hat maximal zwei Stockwerke.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Seitenl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nge des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udes darf 20 Meter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 nicht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berschreiten. 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Fertigen Sie mindestens drei Planungsskizzen an.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end gestalten Sie ein Modell.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durchdringen oder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hren sich. Die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udeteile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solit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r oder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ffnet gestaltet sein. Unterschiedliche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bei der Darstellung der Raumformen, bis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hin zu angedeuteten Volumen, sind denkbar.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Fenster und 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sind ebenfalls als gestalterisches Mittel und zur Lichtf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zu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nutzen.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Dach muss abnehmbar sein. Geben Sie die Himmelsrichtungen an.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Achten Sie auf saubere und exakte Verarbeitung.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eine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Schutzbau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entstehen, der die historischen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berreste 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tzt und einen Besuch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zul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sst. Das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soll sich in das Gel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nde und in die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brige Bebauung einf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gen.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ein harmonischer Gesamteindruck entstehen. 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