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20077" w14:textId="77777777" w:rsidR="009B62CE" w:rsidRPr="009B62CE" w:rsidRDefault="009B62CE" w:rsidP="009B62CE">
      <w:pPr>
        <w:pStyle w:val="Titel"/>
        <w:spacing w:before="240"/>
        <w:contextualSpacing w:val="0"/>
        <w:jc w:val="center"/>
        <w:rPr>
          <w:sz w:val="36"/>
          <w:szCs w:val="36"/>
        </w:rPr>
      </w:pPr>
      <w:r w:rsidRPr="009B62CE">
        <w:rPr>
          <w:sz w:val="36"/>
          <w:szCs w:val="36"/>
        </w:rPr>
        <w:t>Les dangers du téléphone portable</w:t>
      </w:r>
    </w:p>
    <w:p w14:paraId="0F68A6AE" w14:textId="77777777" w:rsidR="009B62CE" w:rsidRPr="006106B1" w:rsidRDefault="009B62CE" w:rsidP="009B62CE">
      <w:pPr>
        <w:pStyle w:val="Untertitel"/>
        <w:spacing w:after="240"/>
        <w:rPr>
          <w:sz w:val="28"/>
          <w:szCs w:val="28"/>
        </w:rPr>
      </w:pPr>
      <w:r w:rsidRPr="00914F20">
        <w:rPr>
          <w:sz w:val="28"/>
          <w:szCs w:val="28"/>
        </w:rPr>
        <w:t>Quels sont les effets néfastes du téléphone portable sur la santé ?</w:t>
      </w:r>
    </w:p>
    <w:p w14:paraId="3CCF25B2" w14:textId="77777777" w:rsidR="009B62CE" w:rsidRDefault="009B62CE" w:rsidP="009B62CE">
      <w:pPr>
        <w:spacing w:after="240" w:line="276" w:lineRule="auto"/>
        <w:jc w:val="both"/>
        <w:rPr>
          <w:sz w:val="24"/>
          <w:szCs w:val="24"/>
        </w:rPr>
      </w:pPr>
      <w:r w:rsidRPr="00914F20">
        <w:rPr>
          <w:sz w:val="24"/>
          <w:szCs w:val="24"/>
        </w:rPr>
        <w:t xml:space="preserve">Lisez l’article de la revue </w:t>
      </w:r>
      <w:hyperlink r:id="rId7" w:history="1">
        <w:r w:rsidRPr="00914F20">
          <w:rPr>
            <w:rStyle w:val="Hyperlink"/>
            <w:sz w:val="24"/>
            <w:szCs w:val="24"/>
          </w:rPr>
          <w:t>« Santé magazine »</w:t>
        </w:r>
      </w:hyperlink>
      <w:r>
        <w:rPr>
          <w:sz w:val="24"/>
          <w:szCs w:val="24"/>
        </w:rPr>
        <w:t xml:space="preserve"> puis remplissez le tableau :</w:t>
      </w:r>
    </w:p>
    <w:tbl>
      <w:tblPr>
        <w:tblStyle w:val="Tabellenraster"/>
        <w:tblW w:w="10065" w:type="dxa"/>
        <w:tblInd w:w="-147" w:type="dxa"/>
        <w:tblLook w:val="04A0" w:firstRow="1" w:lastRow="0" w:firstColumn="1" w:lastColumn="0" w:noHBand="0" w:noVBand="1"/>
      </w:tblPr>
      <w:tblGrid>
        <w:gridCol w:w="1418"/>
        <w:gridCol w:w="4536"/>
        <w:gridCol w:w="4111"/>
      </w:tblGrid>
      <w:tr w:rsidR="009B62CE" w:rsidRPr="00B454BD" w14:paraId="6555FB25" w14:textId="77777777" w:rsidTr="00B454BD">
        <w:tc>
          <w:tcPr>
            <w:tcW w:w="1418" w:type="dxa"/>
            <w:shd w:val="clear" w:color="auto" w:fill="B8CCE4" w:themeFill="accent1" w:themeFillTint="66"/>
          </w:tcPr>
          <w:p w14:paraId="71E5F840" w14:textId="17C76422" w:rsidR="009B62CE" w:rsidRPr="00B454BD" w:rsidRDefault="009B62CE" w:rsidP="002C154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B8CCE4" w:themeFill="accent1" w:themeFillTint="66"/>
          </w:tcPr>
          <w:p w14:paraId="1E71A03F" w14:textId="77777777" w:rsidR="009B62CE" w:rsidRPr="00B454BD" w:rsidRDefault="009B62CE" w:rsidP="002C154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454BD">
              <w:rPr>
                <w:b/>
                <w:bCs/>
                <w:sz w:val="24"/>
                <w:szCs w:val="24"/>
              </w:rPr>
              <w:t>Effets néfastes/négatifs</w:t>
            </w:r>
          </w:p>
        </w:tc>
        <w:tc>
          <w:tcPr>
            <w:tcW w:w="4111" w:type="dxa"/>
            <w:shd w:val="clear" w:color="auto" w:fill="B8CCE4" w:themeFill="accent1" w:themeFillTint="66"/>
          </w:tcPr>
          <w:p w14:paraId="081D4112" w14:textId="77777777" w:rsidR="009B62CE" w:rsidRPr="00B454BD" w:rsidRDefault="009B62CE" w:rsidP="002C154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454BD">
              <w:rPr>
                <w:b/>
                <w:bCs/>
                <w:sz w:val="24"/>
                <w:szCs w:val="24"/>
              </w:rPr>
              <w:t>Que faire pour éviter le problème ?</w:t>
            </w:r>
          </w:p>
        </w:tc>
      </w:tr>
      <w:tr w:rsidR="009B62CE" w14:paraId="30E71CAB" w14:textId="77777777" w:rsidTr="00B454BD">
        <w:tc>
          <w:tcPr>
            <w:tcW w:w="1418" w:type="dxa"/>
            <w:shd w:val="clear" w:color="auto" w:fill="B8CCE4" w:themeFill="accent1" w:themeFillTint="66"/>
          </w:tcPr>
          <w:p w14:paraId="2E90AFB5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7FB1707E" w14:textId="0E644E93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9270DE2" w14:textId="77777777" w:rsidR="00B454BD" w:rsidRPr="00B454BD" w:rsidRDefault="00B454BD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55358563" w14:textId="09CE37A5" w:rsidR="009B62CE" w:rsidRPr="00B454BD" w:rsidRDefault="00B454BD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B454BD">
              <w:rPr>
                <w:b/>
                <w:bCs/>
                <w:sz w:val="24"/>
                <w:szCs w:val="24"/>
              </w:rPr>
              <w:t>Les yeux</w:t>
            </w:r>
          </w:p>
          <w:p w14:paraId="014B0B4C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6FD1E67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27842D50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CB177A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4E506CC0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E68DBE3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17C88103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020A1926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8737E1A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1B9873C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585E6D5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1CF551A6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0A49FFBC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3E48C23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01E10771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B62CE" w14:paraId="01507DE5" w14:textId="77777777" w:rsidTr="00B454BD">
        <w:tc>
          <w:tcPr>
            <w:tcW w:w="1418" w:type="dxa"/>
            <w:shd w:val="clear" w:color="auto" w:fill="B8CCE4" w:themeFill="accent1" w:themeFillTint="66"/>
          </w:tcPr>
          <w:p w14:paraId="2D43A2D1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6C9FC7A" w14:textId="2A4C5E96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ED55EE8" w14:textId="77777777" w:rsidR="00B454BD" w:rsidRPr="00B454BD" w:rsidRDefault="00B454BD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5DE791E9" w14:textId="6BEA4AF7" w:rsidR="009B62CE" w:rsidRPr="00B454BD" w:rsidRDefault="00B454BD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B454BD">
              <w:rPr>
                <w:b/>
                <w:bCs/>
                <w:sz w:val="24"/>
                <w:szCs w:val="24"/>
              </w:rPr>
              <w:t>Le sommeil</w:t>
            </w:r>
          </w:p>
          <w:p w14:paraId="17D57D53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74359F48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82C8DF5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4ED322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1B06A51B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68F8CA0F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B6C85B4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D522593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3787AC7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00B003B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114AC67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126C483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674D87F1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46504CA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27583DC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B62CE" w14:paraId="3DE87A41" w14:textId="77777777" w:rsidTr="00B454BD">
        <w:tc>
          <w:tcPr>
            <w:tcW w:w="1418" w:type="dxa"/>
            <w:shd w:val="clear" w:color="auto" w:fill="B8CCE4" w:themeFill="accent1" w:themeFillTint="66"/>
          </w:tcPr>
          <w:p w14:paraId="07FA6E0C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2D5C6A26" w14:textId="6AA6CFE2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C81F6A2" w14:textId="77777777" w:rsidR="00B454BD" w:rsidRPr="00B454BD" w:rsidRDefault="00B454BD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D610417" w14:textId="5B9E8A05" w:rsidR="009B62CE" w:rsidRPr="00B454BD" w:rsidRDefault="00B454BD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B454BD">
              <w:rPr>
                <w:b/>
                <w:bCs/>
                <w:sz w:val="24"/>
                <w:szCs w:val="24"/>
              </w:rPr>
              <w:t>Le cerveau</w:t>
            </w:r>
          </w:p>
          <w:p w14:paraId="1DE6C51B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9245767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239E5E8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235C6CE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418984A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E972559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6780B8B2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03A7E0C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6F027616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C792121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DF8C1A2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B294B1B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6A3309D2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430CB446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96CCC5A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B62CE" w14:paraId="3FAF2066" w14:textId="77777777" w:rsidTr="00B454BD">
        <w:tc>
          <w:tcPr>
            <w:tcW w:w="1418" w:type="dxa"/>
            <w:shd w:val="clear" w:color="auto" w:fill="B8CCE4" w:themeFill="accent1" w:themeFillTint="66"/>
          </w:tcPr>
          <w:p w14:paraId="1AA6D620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0D713A2F" w14:textId="40DF5D0C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5401780A" w14:textId="77777777" w:rsidR="00B454BD" w:rsidRPr="00B454BD" w:rsidRDefault="00B454BD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BD1C529" w14:textId="121875E0" w:rsidR="009B62CE" w:rsidRPr="00B454BD" w:rsidRDefault="00B454BD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B454BD">
              <w:rPr>
                <w:b/>
                <w:bCs/>
                <w:sz w:val="24"/>
                <w:szCs w:val="24"/>
              </w:rPr>
              <w:t>Le cou</w:t>
            </w:r>
          </w:p>
          <w:p w14:paraId="4985968D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24ED8534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71BD789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12286CBA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33DFD9C3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DB1DE8A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1BB31FAA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41D273D5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41B27943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6E2D2BB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6BB5680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0BF27566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6F8E7822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47A3A564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6C0CBCAD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B62CE" w14:paraId="4B9B8920" w14:textId="77777777" w:rsidTr="00B454BD">
        <w:tc>
          <w:tcPr>
            <w:tcW w:w="1418" w:type="dxa"/>
            <w:shd w:val="clear" w:color="auto" w:fill="B8CCE4" w:themeFill="accent1" w:themeFillTint="66"/>
          </w:tcPr>
          <w:p w14:paraId="3C7AC418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CC19ACB" w14:textId="5766F9F0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248F5204" w14:textId="77777777" w:rsidR="00B454BD" w:rsidRPr="00B454BD" w:rsidRDefault="00B454BD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A5C41ED" w14:textId="04FFFF69" w:rsidR="009B62CE" w:rsidRPr="00B454BD" w:rsidRDefault="00B454BD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B454BD">
              <w:rPr>
                <w:b/>
                <w:bCs/>
                <w:sz w:val="24"/>
                <w:szCs w:val="24"/>
              </w:rPr>
              <w:t>Les doigts</w:t>
            </w:r>
          </w:p>
          <w:p w14:paraId="0059F552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6250490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252CBD84" w14:textId="77777777" w:rsidR="009B62CE" w:rsidRPr="00B454BD" w:rsidRDefault="009B62CE" w:rsidP="002C154A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06F3173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04C8D32F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75A73B7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415EB73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67F68EEA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8D595AC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4DBF28D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4F4E9DB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2BC6034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3FC3AF97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13401B5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3324C07" w14:textId="77777777" w:rsidR="009B62CE" w:rsidRDefault="009B62CE" w:rsidP="002C15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23ADAA07" w14:textId="2F6896E6" w:rsidR="00AD7361" w:rsidRPr="009B62CE" w:rsidRDefault="00AD7361" w:rsidP="002168E0">
      <w:pPr>
        <w:spacing w:line="276" w:lineRule="auto"/>
        <w:jc w:val="both"/>
        <w:rPr>
          <w:sz w:val="16"/>
          <w:szCs w:val="16"/>
        </w:rPr>
      </w:pPr>
    </w:p>
    <w:sectPr w:rsidR="00AD7361" w:rsidRPr="009B62CE" w:rsidSect="00E5487E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ADA1F" w14:textId="77777777" w:rsidR="00180951" w:rsidRDefault="00180951">
      <w:r>
        <w:separator/>
      </w:r>
    </w:p>
  </w:endnote>
  <w:endnote w:type="continuationSeparator" w:id="0">
    <w:p w14:paraId="22CB3C4A" w14:textId="77777777" w:rsidR="00180951" w:rsidRDefault="0018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23F731A2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928AE" w14:textId="77777777" w:rsidR="00180951" w:rsidRDefault="00180951">
      <w:r>
        <w:rPr>
          <w:color w:val="000000"/>
        </w:rPr>
        <w:separator/>
      </w:r>
    </w:p>
  </w:footnote>
  <w:footnote w:type="continuationSeparator" w:id="0">
    <w:p w14:paraId="19947A2A" w14:textId="77777777" w:rsidR="00180951" w:rsidRDefault="0018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A22EF" w14:textId="58C3D315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0BEA46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C1EDBBE" wp14:editId="0075A519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704D2A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F118B70" wp14:editId="4F1F0175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4B15E5" w14:textId="77777777" w:rsidR="001606BD" w:rsidRDefault="00180951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8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1245B"/>
    <w:rsid w:val="00050109"/>
    <w:rsid w:val="00093407"/>
    <w:rsid w:val="001001B4"/>
    <w:rsid w:val="00110CBC"/>
    <w:rsid w:val="001502C2"/>
    <w:rsid w:val="00163CD8"/>
    <w:rsid w:val="001718B9"/>
    <w:rsid w:val="00180951"/>
    <w:rsid w:val="001F6CD8"/>
    <w:rsid w:val="00201793"/>
    <w:rsid w:val="002168E0"/>
    <w:rsid w:val="00231175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12FD7"/>
    <w:rsid w:val="00321AE1"/>
    <w:rsid w:val="00374B21"/>
    <w:rsid w:val="00390FFF"/>
    <w:rsid w:val="003D332C"/>
    <w:rsid w:val="003D4AED"/>
    <w:rsid w:val="003E3562"/>
    <w:rsid w:val="00430A1A"/>
    <w:rsid w:val="004B5081"/>
    <w:rsid w:val="004E1888"/>
    <w:rsid w:val="004E28B6"/>
    <w:rsid w:val="00506DDF"/>
    <w:rsid w:val="005775AB"/>
    <w:rsid w:val="005937A4"/>
    <w:rsid w:val="005A13D5"/>
    <w:rsid w:val="005B4BF9"/>
    <w:rsid w:val="005B6F27"/>
    <w:rsid w:val="005C6DCB"/>
    <w:rsid w:val="00621CA7"/>
    <w:rsid w:val="0063216C"/>
    <w:rsid w:val="006F48A4"/>
    <w:rsid w:val="006F6E86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D20A0"/>
    <w:rsid w:val="008E524C"/>
    <w:rsid w:val="009B62CE"/>
    <w:rsid w:val="009E729F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B454BD"/>
    <w:rsid w:val="00B814D9"/>
    <w:rsid w:val="00B90238"/>
    <w:rsid w:val="00BD1F4A"/>
    <w:rsid w:val="00C577AD"/>
    <w:rsid w:val="00CA60C7"/>
    <w:rsid w:val="00CE1D47"/>
    <w:rsid w:val="00D4672C"/>
    <w:rsid w:val="00D63A83"/>
    <w:rsid w:val="00D86BF0"/>
    <w:rsid w:val="00DA209F"/>
    <w:rsid w:val="00DC3371"/>
    <w:rsid w:val="00DD3631"/>
    <w:rsid w:val="00E15366"/>
    <w:rsid w:val="00E5487E"/>
    <w:rsid w:val="00E864F2"/>
    <w:rsid w:val="00E91CA3"/>
    <w:rsid w:val="00ED0A3F"/>
    <w:rsid w:val="00EF103F"/>
    <w:rsid w:val="00EF7A3C"/>
    <w:rsid w:val="00F01EA1"/>
    <w:rsid w:val="00F416C7"/>
    <w:rsid w:val="00F7292E"/>
    <w:rsid w:val="00F85569"/>
    <w:rsid w:val="00F95086"/>
    <w:rsid w:val="00FB074B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table" w:styleId="Tabellenraster">
    <w:name w:val="Table Grid"/>
    <w:basedOn w:val="NormaleTabelle"/>
    <w:uiPriority w:val="59"/>
    <w:rsid w:val="009B6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antemagazine.fr/sante/sante-environnementale/les-5-effets-nefastes-du-telephone-portable-sur-la-sante-172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71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4</cp:revision>
  <cp:lastPrinted>2020-11-26T15:43:00Z</cp:lastPrinted>
  <dcterms:created xsi:type="dcterms:W3CDTF">2020-11-27T14:38:00Z</dcterms:created>
  <dcterms:modified xsi:type="dcterms:W3CDTF">2020-11-27T14:58:00Z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