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C9" w:rsidRPr="00740DD5" w:rsidRDefault="001B1503" w:rsidP="00B207C9">
      <w:pPr>
        <w:spacing w:after="240" w:line="240" w:lineRule="auto"/>
        <w:rPr>
          <w:rFonts w:eastAsia="Times New Roman"/>
          <w:b/>
          <w:bCs/>
          <w:sz w:val="28"/>
          <w:szCs w:val="24"/>
          <w:lang w:eastAsia="de-DE"/>
        </w:rPr>
      </w:pPr>
      <w:r w:rsidRPr="00740DD5">
        <w:rPr>
          <w:rFonts w:eastAsia="Times New Roman"/>
          <w:b/>
          <w:bCs/>
          <w:sz w:val="28"/>
          <w:szCs w:val="24"/>
          <w:lang w:eastAsia="de-DE"/>
        </w:rPr>
        <w:t xml:space="preserve">Bildung der </w:t>
      </w:r>
      <w:r w:rsidR="00B207C9" w:rsidRPr="00740DD5">
        <w:rPr>
          <w:rFonts w:eastAsia="Times New Roman"/>
          <w:b/>
          <w:bCs/>
          <w:sz w:val="28"/>
          <w:szCs w:val="24"/>
          <w:lang w:eastAsia="de-DE"/>
        </w:rPr>
        <w:t>Formen</w:t>
      </w:r>
      <w:r w:rsidRPr="00740DD5">
        <w:rPr>
          <w:rFonts w:eastAsia="Times New Roman"/>
          <w:b/>
          <w:bCs/>
          <w:sz w:val="28"/>
          <w:szCs w:val="24"/>
          <w:lang w:eastAsia="de-DE"/>
        </w:rPr>
        <w:t xml:space="preserve"> und Ersatzformen</w:t>
      </w:r>
      <w:r w:rsidR="00B207C9" w:rsidRPr="00740DD5">
        <w:rPr>
          <w:rFonts w:eastAsia="Times New Roman"/>
          <w:b/>
          <w:bCs/>
          <w:sz w:val="28"/>
          <w:szCs w:val="24"/>
          <w:lang w:eastAsia="de-DE"/>
        </w:rPr>
        <w:t>:</w:t>
      </w:r>
    </w:p>
    <w:p w:rsidR="008B2833" w:rsidRPr="00740DD5" w:rsidRDefault="00B207C9" w:rsidP="00B207C9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bCs/>
          <w:sz w:val="24"/>
          <w:szCs w:val="24"/>
          <w:lang w:eastAsia="de-DE"/>
        </w:rPr>
        <w:t>Der Konjunktiv I</w:t>
      </w:r>
    </w:p>
    <w:p w:rsidR="008B2833" w:rsidRPr="00740DD5" w:rsidRDefault="00B207C9" w:rsidP="008B2833">
      <w:pPr>
        <w:pStyle w:val="Listenabsatz"/>
        <w:numPr>
          <w:ilvl w:val="0"/>
          <w:numId w:val="2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sz w:val="24"/>
          <w:szCs w:val="24"/>
          <w:lang w:eastAsia="de-DE"/>
        </w:rPr>
        <w:t xml:space="preserve">Der Konjunktiv I wird </w:t>
      </w:r>
      <w:r w:rsidRPr="00740DD5">
        <w:rPr>
          <w:rFonts w:eastAsia="Times New Roman"/>
          <w:bCs/>
          <w:sz w:val="24"/>
          <w:szCs w:val="24"/>
          <w:lang w:eastAsia="de-DE"/>
        </w:rPr>
        <w:t>im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 xml:space="preserve"> Präsens</w:t>
      </w:r>
      <w:r w:rsidRPr="00740DD5">
        <w:rPr>
          <w:rFonts w:eastAsia="Times New Roman"/>
          <w:sz w:val="24"/>
          <w:szCs w:val="24"/>
          <w:lang w:eastAsia="de-DE"/>
        </w:rPr>
        <w:t xml:space="preserve"> aus dem Stamm des Infinitivs und den 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>Endungen -e, -est, -e, -en, -et, -en</w:t>
      </w:r>
      <w:r w:rsidRPr="00740DD5">
        <w:rPr>
          <w:rFonts w:eastAsia="Times New Roman"/>
          <w:sz w:val="24"/>
          <w:szCs w:val="24"/>
          <w:lang w:eastAsia="de-DE"/>
        </w:rPr>
        <w:t xml:space="preserve"> gebildet.</w:t>
      </w:r>
    </w:p>
    <w:p w:rsidR="008B2833" w:rsidRPr="00740DD5" w:rsidRDefault="00B207C9" w:rsidP="008B2833">
      <w:pPr>
        <w:pStyle w:val="Listenabsatz"/>
        <w:numPr>
          <w:ilvl w:val="0"/>
          <w:numId w:val="2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sz w:val="24"/>
          <w:szCs w:val="24"/>
          <w:lang w:eastAsia="de-DE"/>
        </w:rPr>
        <w:t xml:space="preserve">Im </w:t>
      </w:r>
      <w:r w:rsidR="00BF42C3" w:rsidRPr="00740DD5">
        <w:rPr>
          <w:rFonts w:eastAsia="Times New Roman"/>
          <w:b/>
          <w:bCs/>
          <w:sz w:val="24"/>
          <w:szCs w:val="24"/>
          <w:lang w:eastAsia="de-DE"/>
        </w:rPr>
        <w:t>Präteritum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 xml:space="preserve"> und im Perfekt</w:t>
      </w:r>
      <w:r w:rsidRPr="00740DD5">
        <w:rPr>
          <w:rFonts w:eastAsia="Times New Roman"/>
          <w:sz w:val="24"/>
          <w:szCs w:val="24"/>
          <w:lang w:eastAsia="de-DE"/>
        </w:rPr>
        <w:t xml:space="preserve"> wird er aus der Form des Konjunktiv I von 'sein' und 'haben' sowie dem Partizip </w:t>
      </w:r>
      <w:r w:rsidR="0043500C" w:rsidRPr="00740DD5">
        <w:rPr>
          <w:rFonts w:eastAsia="Times New Roman"/>
          <w:sz w:val="24"/>
          <w:szCs w:val="24"/>
          <w:lang w:eastAsia="de-DE"/>
        </w:rPr>
        <w:t>II</w:t>
      </w:r>
      <w:r w:rsidRPr="00740DD5">
        <w:rPr>
          <w:rFonts w:eastAsia="Times New Roman"/>
          <w:sz w:val="24"/>
          <w:szCs w:val="24"/>
          <w:lang w:eastAsia="de-DE"/>
        </w:rPr>
        <w:t xml:space="preserve"> gebildet.</w:t>
      </w:r>
    </w:p>
    <w:p w:rsidR="00B207C9" w:rsidRPr="00740DD5" w:rsidRDefault="00B207C9" w:rsidP="008B2833">
      <w:pPr>
        <w:pStyle w:val="Listenabsatz"/>
        <w:numPr>
          <w:ilvl w:val="0"/>
          <w:numId w:val="2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sz w:val="24"/>
          <w:szCs w:val="24"/>
          <w:lang w:eastAsia="de-DE"/>
        </w:rPr>
        <w:t xml:space="preserve">Im 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>Futur</w:t>
      </w:r>
      <w:r w:rsidRPr="00740DD5">
        <w:rPr>
          <w:rFonts w:eastAsia="Times New Roman"/>
          <w:sz w:val="24"/>
          <w:szCs w:val="24"/>
          <w:lang w:eastAsia="de-DE"/>
        </w:rPr>
        <w:t xml:space="preserve"> wird er aus der Form des Konjunktiv</w:t>
      </w:r>
      <w:r w:rsidR="007D307F" w:rsidRPr="00740DD5">
        <w:rPr>
          <w:rFonts w:eastAsia="Times New Roman"/>
          <w:sz w:val="24"/>
          <w:szCs w:val="24"/>
          <w:lang w:eastAsia="de-DE"/>
        </w:rPr>
        <w:t>s</w:t>
      </w:r>
      <w:r w:rsidRPr="00740DD5">
        <w:rPr>
          <w:rFonts w:eastAsia="Times New Roman"/>
          <w:sz w:val="24"/>
          <w:szCs w:val="24"/>
          <w:lang w:eastAsia="de-DE"/>
        </w:rPr>
        <w:t xml:space="preserve"> I von 'werden' (bzw. den entsprechenden Ersatzformen) sowie dem Infinitiv gebildet.</w:t>
      </w:r>
    </w:p>
    <w:tbl>
      <w:tblPr>
        <w:tblW w:w="10266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2693"/>
        <w:gridCol w:w="2633"/>
        <w:gridCol w:w="2753"/>
      </w:tblGrid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Präsens Indikativ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 (im Präsens)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F42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 xml:space="preserve">Konjunktiv I (im </w:t>
            </w:r>
            <w:r w:rsidR="00BF42C3"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Präteritum</w:t>
            </w: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 xml:space="preserve"> und Perfekt)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 (im Futur)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ich komme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ich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5E1B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rde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kommen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kommst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est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8B44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du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</w:t>
            </w:r>
            <w:r w:rsidR="00D0574C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(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  <w:r w:rsidR="00D0574C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)</w:t>
            </w:r>
            <w:proofErr w:type="spellStart"/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st</w:t>
            </w:r>
            <w:proofErr w:type="spellEnd"/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1341D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du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werdest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kommen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kommt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er/sie/es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5E1B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er/sie/es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rde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kommen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kommen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en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seien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5E1B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rden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kommen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kommt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et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ihr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seiet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ihr 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rdet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kommen</w:t>
            </w:r>
          </w:p>
        </w:tc>
      </w:tr>
      <w:tr w:rsidR="00392CFC" w:rsidRPr="00740DD5" w:rsidTr="00392CFC">
        <w:trPr>
          <w:tblCellSpacing w:w="15" w:type="dxa"/>
        </w:trPr>
        <w:tc>
          <w:tcPr>
            <w:tcW w:w="2142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sie kommen</w:t>
            </w:r>
          </w:p>
        </w:tc>
        <w:tc>
          <w:tcPr>
            <w:tcW w:w="266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sie komm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en</w:t>
            </w:r>
          </w:p>
        </w:tc>
        <w:tc>
          <w:tcPr>
            <w:tcW w:w="2603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seien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gekommen</w:t>
            </w:r>
          </w:p>
        </w:tc>
        <w:tc>
          <w:tcPr>
            <w:tcW w:w="2708" w:type="dxa"/>
            <w:vAlign w:val="center"/>
            <w:hideMark/>
          </w:tcPr>
          <w:p w:rsidR="00392CFC" w:rsidRPr="00740DD5" w:rsidRDefault="00392CF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="005E1BE0"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we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 xml:space="preserve">rden 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kommen</w:t>
            </w:r>
          </w:p>
        </w:tc>
      </w:tr>
    </w:tbl>
    <w:p w:rsidR="00B207C9" w:rsidRPr="00740DD5" w:rsidRDefault="00B207C9" w:rsidP="00B207C9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B207C9" w:rsidRPr="00740DD5" w:rsidRDefault="00B207C9" w:rsidP="00B207C9">
      <w:pPr>
        <w:spacing w:after="240" w:line="240" w:lineRule="auto"/>
        <w:rPr>
          <w:rFonts w:eastAsia="Times New Roman"/>
          <w:sz w:val="24"/>
          <w:szCs w:val="24"/>
          <w:lang w:eastAsia="de-DE"/>
        </w:rPr>
      </w:pPr>
      <w:r w:rsidRPr="00740DD5">
        <w:rPr>
          <w:rFonts w:eastAsia="Times New Roman"/>
          <w:sz w:val="24"/>
          <w:szCs w:val="24"/>
          <w:lang w:eastAsia="de-DE"/>
        </w:rPr>
        <w:t xml:space="preserve">An diesem Beispiel kann man gut erkennen, dass </w:t>
      </w:r>
      <w:r w:rsidR="00D0574C" w:rsidRPr="00740DD5">
        <w:rPr>
          <w:rFonts w:eastAsia="Times New Roman"/>
          <w:sz w:val="24"/>
          <w:szCs w:val="24"/>
          <w:lang w:eastAsia="de-DE"/>
        </w:rPr>
        <w:t>bei</w:t>
      </w:r>
      <w:r w:rsidRPr="00740DD5">
        <w:rPr>
          <w:rFonts w:eastAsia="Times New Roman"/>
          <w:sz w:val="24"/>
          <w:szCs w:val="24"/>
          <w:lang w:eastAsia="de-DE"/>
        </w:rPr>
        <w:t xml:space="preserve"> einigen Personalformen des Verbs eine Übereinstimmung zwischen dem Indikativ Präsens und dem Konjunktiv I (im Präsens) bestehen kann.</w:t>
      </w:r>
      <w:r w:rsidRPr="00740DD5">
        <w:rPr>
          <w:rFonts w:eastAsia="Times New Roman"/>
          <w:sz w:val="24"/>
          <w:szCs w:val="24"/>
          <w:lang w:eastAsia="de-DE"/>
        </w:rPr>
        <w:br/>
        <w:t>Hier stimmen die erste Person Singular (ich komme)</w:t>
      </w:r>
      <w:r w:rsidR="00F9171D" w:rsidRPr="00740DD5">
        <w:rPr>
          <w:rFonts w:eastAsia="Times New Roman"/>
          <w:sz w:val="24"/>
          <w:szCs w:val="24"/>
          <w:lang w:eastAsia="de-DE"/>
        </w:rPr>
        <w:t>,</w:t>
      </w:r>
      <w:r w:rsidRPr="00740DD5">
        <w:rPr>
          <w:rFonts w:eastAsia="Times New Roman"/>
          <w:sz w:val="24"/>
          <w:szCs w:val="24"/>
          <w:lang w:eastAsia="de-DE"/>
        </w:rPr>
        <w:t xml:space="preserve"> die </w:t>
      </w:r>
      <w:r w:rsidR="008B2833" w:rsidRPr="00740DD5">
        <w:rPr>
          <w:rFonts w:eastAsia="Times New Roman"/>
          <w:sz w:val="24"/>
          <w:szCs w:val="24"/>
          <w:lang w:eastAsia="de-DE"/>
        </w:rPr>
        <w:t xml:space="preserve">erste Person Plural (wir kommen) sowie die </w:t>
      </w:r>
      <w:r w:rsidRPr="00740DD5">
        <w:rPr>
          <w:rFonts w:eastAsia="Times New Roman"/>
          <w:sz w:val="24"/>
          <w:szCs w:val="24"/>
          <w:lang w:eastAsia="de-DE"/>
        </w:rPr>
        <w:t xml:space="preserve">dritte Person Plural (sie kommen) </w:t>
      </w:r>
      <w:r w:rsidR="00F9171D" w:rsidRPr="00740DD5">
        <w:rPr>
          <w:rFonts w:eastAsia="Times New Roman"/>
          <w:sz w:val="24"/>
          <w:szCs w:val="24"/>
          <w:lang w:eastAsia="de-DE"/>
        </w:rPr>
        <w:t xml:space="preserve">im Indikativ und Konjunktiv </w:t>
      </w:r>
      <w:r w:rsidRPr="00740DD5">
        <w:rPr>
          <w:rFonts w:eastAsia="Times New Roman"/>
          <w:sz w:val="24"/>
          <w:szCs w:val="24"/>
          <w:lang w:eastAsia="de-DE"/>
        </w:rPr>
        <w:t xml:space="preserve">überein. </w:t>
      </w:r>
      <w:r w:rsidRPr="00740DD5">
        <w:rPr>
          <w:rFonts w:eastAsia="Times New Roman"/>
          <w:sz w:val="24"/>
          <w:szCs w:val="24"/>
          <w:lang w:eastAsia="de-DE"/>
        </w:rPr>
        <w:br/>
      </w:r>
      <w:r w:rsidR="00002E87" w:rsidRPr="00740DD5">
        <w:rPr>
          <w:rFonts w:eastAsia="Times New Roman"/>
          <w:sz w:val="24"/>
          <w:szCs w:val="24"/>
          <w:highlight w:val="yellow"/>
          <w:lang w:eastAsia="de-DE"/>
        </w:rPr>
        <w:t>I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 xml:space="preserve">n solchen Fällen </w:t>
      </w:r>
      <w:r w:rsidR="00002E87" w:rsidRPr="00740DD5">
        <w:rPr>
          <w:rFonts w:eastAsia="Times New Roman"/>
          <w:sz w:val="24"/>
          <w:szCs w:val="24"/>
          <w:highlight w:val="yellow"/>
          <w:lang w:eastAsia="de-DE"/>
        </w:rPr>
        <w:t xml:space="preserve">wird 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 xml:space="preserve">der Konjunktiv II </w:t>
      </w:r>
      <w:r w:rsidR="00002E87" w:rsidRPr="00740DD5">
        <w:rPr>
          <w:rFonts w:eastAsia="Times New Roman"/>
          <w:sz w:val="24"/>
          <w:szCs w:val="24"/>
          <w:highlight w:val="yellow"/>
          <w:lang w:eastAsia="de-DE"/>
        </w:rPr>
        <w:t xml:space="preserve">als Ersatzform 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>verwendet</w:t>
      </w:r>
      <w:r w:rsidR="00352709" w:rsidRPr="00740DD5">
        <w:rPr>
          <w:rFonts w:eastAsia="Times New Roman"/>
          <w:sz w:val="24"/>
          <w:szCs w:val="24"/>
          <w:lang w:eastAsia="de-DE"/>
        </w:rPr>
        <w:t>.</w:t>
      </w:r>
    </w:p>
    <w:p w:rsidR="00B207C9" w:rsidRPr="00740DD5" w:rsidRDefault="00B207C9" w:rsidP="00B207C9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sz w:val="24"/>
          <w:szCs w:val="24"/>
          <w:lang w:eastAsia="de-DE"/>
        </w:rPr>
        <w:t>Der Konjunktiv II</w:t>
      </w:r>
      <w:r w:rsidRPr="00740DD5">
        <w:rPr>
          <w:rFonts w:eastAsia="Times New Roman"/>
          <w:sz w:val="24"/>
          <w:szCs w:val="24"/>
          <w:lang w:eastAsia="de-DE"/>
        </w:rPr>
        <w:br/>
        <w:t>Der Konjunktiv II wird vom Präteritum abgeleitet. Die Endungen stimmen mit denen des Konjunktiv</w:t>
      </w:r>
      <w:r w:rsidR="00352709" w:rsidRPr="00740DD5">
        <w:rPr>
          <w:rFonts w:eastAsia="Times New Roman"/>
          <w:sz w:val="24"/>
          <w:szCs w:val="24"/>
          <w:lang w:eastAsia="de-DE"/>
        </w:rPr>
        <w:t>s</w:t>
      </w:r>
      <w:r w:rsidRPr="00740DD5">
        <w:rPr>
          <w:rFonts w:eastAsia="Times New Roman"/>
          <w:sz w:val="24"/>
          <w:szCs w:val="24"/>
          <w:lang w:eastAsia="de-DE"/>
        </w:rPr>
        <w:t xml:space="preserve"> I überein: 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 xml:space="preserve">-e, -est, -e, -en, -et, -en. </w:t>
      </w:r>
      <w:r w:rsidRPr="00740DD5">
        <w:rPr>
          <w:rFonts w:eastAsia="Times New Roman"/>
          <w:sz w:val="24"/>
          <w:szCs w:val="24"/>
          <w:lang w:eastAsia="de-DE"/>
        </w:rPr>
        <w:t>Die starken Verben</w:t>
      </w:r>
      <w:r w:rsidR="00740DD5" w:rsidRPr="00740DD5">
        <w:rPr>
          <w:rFonts w:eastAsia="Times New Roman"/>
          <w:sz w:val="24"/>
          <w:szCs w:val="24"/>
          <w:lang w:eastAsia="de-DE"/>
        </w:rPr>
        <w:t xml:space="preserve"> und die gemischten Verben</w:t>
      </w:r>
      <w:r w:rsidRPr="00740DD5">
        <w:rPr>
          <w:rFonts w:eastAsia="Times New Roman"/>
          <w:sz w:val="24"/>
          <w:szCs w:val="24"/>
          <w:lang w:eastAsia="de-DE"/>
        </w:rPr>
        <w:t xml:space="preserve"> haben zusätzlich einen </w:t>
      </w:r>
      <w:r w:rsidR="00155645">
        <w:rPr>
          <w:rFonts w:eastAsia="Times New Roman"/>
          <w:sz w:val="24"/>
          <w:szCs w:val="24"/>
          <w:lang w:eastAsia="de-DE"/>
        </w:rPr>
        <w:t>Umlaut</w:t>
      </w:r>
      <w:r w:rsidRPr="00740DD5">
        <w:rPr>
          <w:rFonts w:eastAsia="Times New Roman"/>
          <w:sz w:val="24"/>
          <w:szCs w:val="24"/>
          <w:lang w:eastAsia="de-DE"/>
        </w:rPr>
        <w:t>.</w:t>
      </w:r>
    </w:p>
    <w:tbl>
      <w:tblPr>
        <w:tblW w:w="4482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9"/>
        <w:gridCol w:w="2303"/>
      </w:tblGrid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Präteritum Indikativ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II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kam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ich käm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kamst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käm</w:t>
            </w: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st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kam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käm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e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392CF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kamen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käm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en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392CF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kamt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käm</w:t>
            </w: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  <w:t>t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134" w:type="dxa"/>
            <w:vAlign w:val="center"/>
            <w:hideMark/>
          </w:tcPr>
          <w:p w:rsidR="005B53A1" w:rsidRPr="00740DD5" w:rsidRDefault="005B53A1" w:rsidP="00392CF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sie kamen</w:t>
            </w:r>
          </w:p>
        </w:tc>
        <w:tc>
          <w:tcPr>
            <w:tcW w:w="225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sie käm</w:t>
            </w:r>
            <w:r w:rsidRPr="00740DD5"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de-DE"/>
              </w:rPr>
              <w:t>en</w:t>
            </w:r>
          </w:p>
        </w:tc>
      </w:tr>
    </w:tbl>
    <w:p w:rsidR="005B53A1" w:rsidRPr="00740DD5" w:rsidRDefault="005B53A1" w:rsidP="00B207C9">
      <w:pPr>
        <w:spacing w:after="240" w:line="240" w:lineRule="auto"/>
        <w:rPr>
          <w:rFonts w:eastAsia="Times New Roman"/>
          <w:sz w:val="24"/>
          <w:szCs w:val="24"/>
          <w:lang w:eastAsia="de-DE"/>
        </w:rPr>
      </w:pPr>
    </w:p>
    <w:tbl>
      <w:tblPr>
        <w:tblW w:w="9333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3"/>
        <w:gridCol w:w="2078"/>
        <w:gridCol w:w="2644"/>
        <w:gridCol w:w="2528"/>
      </w:tblGrid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C866EF" w:rsidRDefault="00C866EF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  <w:bookmarkStart w:id="0" w:name="_GoBack"/>
            <w:bookmarkEnd w:id="0"/>
          </w:p>
          <w:p w:rsidR="00C866EF" w:rsidRDefault="00C866EF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</w:p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Präsens Indikativ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Präteritum Indikativ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II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ich lache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ich lache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ich lachte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ich lacht</w:t>
            </w:r>
            <w:r w:rsidRPr="00740DD5">
              <w:rPr>
                <w:rFonts w:eastAsia="Times New Roman"/>
                <w:b/>
                <w:sz w:val="24"/>
                <w:szCs w:val="24"/>
                <w:highlight w:val="green"/>
                <w:lang w:eastAsia="de-DE"/>
              </w:rPr>
              <w:t>e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lachst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lachest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lachtest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lacht</w:t>
            </w: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est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lacht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lache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lachte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lacht</w:t>
            </w: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e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lachen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lachen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wir lachten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wir lacht</w:t>
            </w:r>
            <w:r w:rsidRPr="00740DD5">
              <w:rPr>
                <w:rFonts w:eastAsia="Times New Roman"/>
                <w:b/>
                <w:sz w:val="24"/>
                <w:szCs w:val="24"/>
                <w:highlight w:val="green"/>
                <w:lang w:eastAsia="de-DE"/>
              </w:rPr>
              <w:t>en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lacht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lachet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lachtet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lacht</w:t>
            </w: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et</w:t>
            </w:r>
          </w:p>
        </w:tc>
      </w:tr>
      <w:tr w:rsidR="005B53A1" w:rsidRPr="00740DD5" w:rsidTr="005B53A1">
        <w:trPr>
          <w:tblCellSpacing w:w="15" w:type="dxa"/>
          <w:jc w:val="center"/>
        </w:trPr>
        <w:tc>
          <w:tcPr>
            <w:tcW w:w="203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lachen</w:t>
            </w:r>
          </w:p>
        </w:tc>
        <w:tc>
          <w:tcPr>
            <w:tcW w:w="2048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wir lachen</w:t>
            </w:r>
          </w:p>
        </w:tc>
        <w:tc>
          <w:tcPr>
            <w:tcW w:w="2614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sie lachten</w:t>
            </w:r>
          </w:p>
        </w:tc>
        <w:tc>
          <w:tcPr>
            <w:tcW w:w="2483" w:type="dxa"/>
          </w:tcPr>
          <w:p w:rsidR="005B53A1" w:rsidRPr="00740DD5" w:rsidRDefault="005B53A1" w:rsidP="00B7027D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green"/>
                <w:lang w:eastAsia="de-DE"/>
              </w:rPr>
              <w:t>sie lacht</w:t>
            </w:r>
            <w:r w:rsidRPr="00740DD5">
              <w:rPr>
                <w:rFonts w:eastAsia="Times New Roman"/>
                <w:b/>
                <w:sz w:val="24"/>
                <w:szCs w:val="24"/>
                <w:highlight w:val="green"/>
                <w:lang w:eastAsia="de-DE"/>
              </w:rPr>
              <w:t>en</w:t>
            </w:r>
          </w:p>
        </w:tc>
      </w:tr>
    </w:tbl>
    <w:p w:rsidR="005B53A1" w:rsidRPr="00740DD5" w:rsidRDefault="005B53A1" w:rsidP="00B207C9">
      <w:pPr>
        <w:spacing w:after="240" w:line="240" w:lineRule="auto"/>
        <w:rPr>
          <w:rFonts w:eastAsia="Times New Roman"/>
          <w:sz w:val="24"/>
          <w:szCs w:val="24"/>
          <w:lang w:eastAsia="de-DE"/>
        </w:rPr>
      </w:pPr>
    </w:p>
    <w:p w:rsidR="005B53A1" w:rsidRPr="00740DD5" w:rsidRDefault="005B53A1" w:rsidP="005B53A1">
      <w:pPr>
        <w:spacing w:after="240" w:line="240" w:lineRule="auto"/>
        <w:rPr>
          <w:rFonts w:eastAsia="Times New Roman"/>
          <w:sz w:val="24"/>
          <w:szCs w:val="24"/>
          <w:lang w:eastAsia="de-DE"/>
        </w:rPr>
      </w:pPr>
      <w:r w:rsidRPr="00740DD5">
        <w:rPr>
          <w:rFonts w:eastAsia="Times New Roman"/>
          <w:sz w:val="24"/>
          <w:szCs w:val="24"/>
          <w:lang w:eastAsia="de-DE"/>
        </w:rPr>
        <w:t xml:space="preserve">Bei manchen Verben stimmen die Formen des 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>Konjunktiv</w:t>
      </w:r>
      <w:r w:rsidR="00352709" w:rsidRPr="00740DD5">
        <w:rPr>
          <w:rFonts w:eastAsia="Times New Roman"/>
          <w:sz w:val="24"/>
          <w:szCs w:val="24"/>
          <w:highlight w:val="yellow"/>
          <w:lang w:eastAsia="de-DE"/>
        </w:rPr>
        <w:t>s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 xml:space="preserve"> I</w:t>
      </w:r>
      <w:r w:rsidRPr="00740DD5">
        <w:rPr>
          <w:rFonts w:eastAsia="Times New Roman"/>
          <w:sz w:val="24"/>
          <w:szCs w:val="24"/>
          <w:lang w:eastAsia="de-DE"/>
        </w:rPr>
        <w:t xml:space="preserve"> und die </w:t>
      </w:r>
      <w:r w:rsidRPr="00740DD5">
        <w:rPr>
          <w:rFonts w:eastAsia="Times New Roman"/>
          <w:sz w:val="24"/>
          <w:szCs w:val="24"/>
          <w:highlight w:val="yellow"/>
          <w:lang w:eastAsia="de-DE"/>
        </w:rPr>
        <w:t>Indikativ Präsensform</w:t>
      </w:r>
      <w:r w:rsidRPr="00740DD5">
        <w:rPr>
          <w:rFonts w:eastAsia="Times New Roman"/>
          <w:sz w:val="24"/>
          <w:szCs w:val="24"/>
          <w:lang w:eastAsia="de-DE"/>
        </w:rPr>
        <w:t xml:space="preserve"> sowie die Form des </w:t>
      </w:r>
      <w:r w:rsidRPr="00740DD5">
        <w:rPr>
          <w:rFonts w:eastAsia="Times New Roman"/>
          <w:sz w:val="24"/>
          <w:szCs w:val="24"/>
          <w:highlight w:val="green"/>
          <w:lang w:eastAsia="de-DE"/>
        </w:rPr>
        <w:t>Indikativ</w:t>
      </w:r>
      <w:r w:rsidR="00352709" w:rsidRPr="00740DD5">
        <w:rPr>
          <w:rFonts w:eastAsia="Times New Roman"/>
          <w:sz w:val="24"/>
          <w:szCs w:val="24"/>
          <w:highlight w:val="green"/>
          <w:lang w:eastAsia="de-DE"/>
        </w:rPr>
        <w:t>s</w:t>
      </w:r>
      <w:r w:rsidRPr="00740DD5">
        <w:rPr>
          <w:rFonts w:eastAsia="Times New Roman"/>
          <w:sz w:val="24"/>
          <w:szCs w:val="24"/>
          <w:highlight w:val="green"/>
          <w:lang w:eastAsia="de-DE"/>
        </w:rPr>
        <w:t xml:space="preserve"> Präteritum</w:t>
      </w:r>
      <w:r w:rsidRPr="00740DD5">
        <w:rPr>
          <w:rFonts w:eastAsia="Times New Roman"/>
          <w:sz w:val="24"/>
          <w:szCs w:val="24"/>
          <w:lang w:eastAsia="de-DE"/>
        </w:rPr>
        <w:t xml:space="preserve"> mit der des </w:t>
      </w:r>
      <w:r w:rsidRPr="00740DD5">
        <w:rPr>
          <w:rFonts w:eastAsia="Times New Roman"/>
          <w:sz w:val="24"/>
          <w:szCs w:val="24"/>
          <w:highlight w:val="green"/>
          <w:lang w:eastAsia="de-DE"/>
        </w:rPr>
        <w:t>Konjunktivs II</w:t>
      </w:r>
      <w:r w:rsidRPr="00740DD5">
        <w:rPr>
          <w:rFonts w:eastAsia="Times New Roman"/>
          <w:sz w:val="24"/>
          <w:szCs w:val="24"/>
          <w:lang w:eastAsia="de-DE"/>
        </w:rPr>
        <w:t xml:space="preserve"> überein. Wenn sich die Formen nicht unterscheiden </w:t>
      </w:r>
      <w:r w:rsidRPr="00740DD5">
        <w:rPr>
          <w:rFonts w:eastAsia="Times New Roman"/>
          <w:b/>
          <w:bCs/>
          <w:sz w:val="24"/>
          <w:szCs w:val="24"/>
          <w:lang w:eastAsia="de-DE"/>
        </w:rPr>
        <w:t>oder</w:t>
      </w:r>
      <w:r w:rsidRPr="00740DD5">
        <w:rPr>
          <w:rFonts w:eastAsia="Times New Roman"/>
          <w:sz w:val="24"/>
          <w:szCs w:val="24"/>
          <w:lang w:eastAsia="de-DE"/>
        </w:rPr>
        <w:t xml:space="preserve"> diese Formen zu altertümlich oder zu unüblich wirken, </w:t>
      </w:r>
      <w:r w:rsidRPr="00740DD5">
        <w:rPr>
          <w:rFonts w:eastAsia="Times New Roman"/>
          <w:sz w:val="24"/>
          <w:szCs w:val="24"/>
          <w:highlight w:val="cyan"/>
          <w:lang w:eastAsia="de-DE"/>
        </w:rPr>
        <w:t>muss man die Ersatzform mit "würde" formen.</w:t>
      </w:r>
    </w:p>
    <w:p w:rsidR="005B53A1" w:rsidRPr="00740DD5" w:rsidRDefault="005B53A1" w:rsidP="00B207C9">
      <w:pPr>
        <w:spacing w:after="240" w:line="240" w:lineRule="auto"/>
        <w:rPr>
          <w:rFonts w:eastAsia="Times New Roman"/>
          <w:sz w:val="24"/>
          <w:szCs w:val="24"/>
          <w:lang w:eastAsia="de-DE"/>
        </w:rPr>
      </w:pPr>
    </w:p>
    <w:p w:rsidR="00B207C9" w:rsidRPr="00740DD5" w:rsidRDefault="001B1503" w:rsidP="001B150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sz w:val="24"/>
          <w:szCs w:val="24"/>
          <w:lang w:eastAsia="de-DE"/>
        </w:rPr>
        <w:t>Die Ersatzform mit würde</w:t>
      </w:r>
    </w:p>
    <w:tbl>
      <w:tblPr>
        <w:tblW w:w="9416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45"/>
        <w:gridCol w:w="2268"/>
        <w:gridCol w:w="2410"/>
        <w:gridCol w:w="2693"/>
      </w:tblGrid>
      <w:tr w:rsidR="00B207C9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Präsens Indikativ</w:t>
            </w:r>
          </w:p>
        </w:tc>
        <w:tc>
          <w:tcPr>
            <w:tcW w:w="223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</w:t>
            </w:r>
          </w:p>
        </w:tc>
        <w:tc>
          <w:tcPr>
            <w:tcW w:w="2380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u w:val="single"/>
                <w:lang w:eastAsia="de-DE"/>
              </w:rPr>
              <w:t>Konjunktiv II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highlight w:val="cyan"/>
                <w:u w:val="single"/>
                <w:lang w:eastAsia="de-DE"/>
              </w:rPr>
              <w:t>Ersatzform mit "würde"</w:t>
            </w:r>
          </w:p>
        </w:tc>
      </w:tr>
      <w:tr w:rsidR="005B53A1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lachen</w:t>
            </w:r>
          </w:p>
        </w:tc>
        <w:tc>
          <w:tcPr>
            <w:tcW w:w="223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lachen</w:t>
            </w:r>
          </w:p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380" w:type="dxa"/>
            <w:vAlign w:val="center"/>
            <w:hideMark/>
          </w:tcPr>
          <w:p w:rsidR="00F9171D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lachten </w:t>
            </w:r>
          </w:p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648" w:type="dxa"/>
            <w:vAlign w:val="center"/>
            <w:hideMark/>
          </w:tcPr>
          <w:p w:rsidR="005B53A1" w:rsidRPr="00740DD5" w:rsidRDefault="005B53A1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würden lachen</w:t>
            </w:r>
          </w:p>
        </w:tc>
      </w:tr>
      <w:tr w:rsidR="00B207C9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backe</w:t>
            </w:r>
          </w:p>
        </w:tc>
        <w:tc>
          <w:tcPr>
            <w:tcW w:w="223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backe</w:t>
            </w:r>
          </w:p>
          <w:p w:rsidR="00D0574C" w:rsidRPr="00740DD5" w:rsidRDefault="00D0574C" w:rsidP="00D0574C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380" w:type="dxa"/>
            <w:vAlign w:val="center"/>
            <w:hideMark/>
          </w:tcPr>
          <w:p w:rsidR="00F9171D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büke </w:t>
            </w:r>
          </w:p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(</w:t>
            </w:r>
            <w:r w:rsidRPr="00740DD5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altertümlich)</w:t>
            </w:r>
          </w:p>
        </w:tc>
        <w:tc>
          <w:tcPr>
            <w:tcW w:w="264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würde backen</w:t>
            </w:r>
          </w:p>
        </w:tc>
      </w:tr>
      <w:tr w:rsidR="001B1503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1B1503" w:rsidRPr="00740DD5" w:rsidRDefault="001B1503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denkst</w:t>
            </w:r>
          </w:p>
        </w:tc>
        <w:tc>
          <w:tcPr>
            <w:tcW w:w="2238" w:type="dxa"/>
            <w:vAlign w:val="center"/>
            <w:hideMark/>
          </w:tcPr>
          <w:p w:rsidR="004F3B88" w:rsidRPr="00740DD5" w:rsidRDefault="001B1503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denk</w:t>
            </w:r>
            <w:r w:rsidR="004F3B88" w:rsidRPr="00740DD5">
              <w:rPr>
                <w:rFonts w:eastAsia="Times New Roman"/>
                <w:sz w:val="24"/>
                <w:szCs w:val="24"/>
                <w:lang w:eastAsia="de-DE"/>
              </w:rPr>
              <w:t>e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st</w:t>
            </w:r>
          </w:p>
          <w:p w:rsidR="001B1503" w:rsidRPr="00740DD5" w:rsidRDefault="004F3B88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(</w:t>
            </w: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unüblich</w:t>
            </w: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)</w:t>
            </w:r>
            <w:r w:rsidR="001B1503"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380" w:type="dxa"/>
            <w:vAlign w:val="center"/>
            <w:hideMark/>
          </w:tcPr>
          <w:p w:rsidR="00F9171D" w:rsidRPr="00740DD5" w:rsidRDefault="001B1503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du dachtest </w:t>
            </w:r>
          </w:p>
          <w:p w:rsidR="001B1503" w:rsidRPr="00740DD5" w:rsidRDefault="001B1503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648" w:type="dxa"/>
            <w:vAlign w:val="center"/>
            <w:hideMark/>
          </w:tcPr>
          <w:p w:rsidR="001B1503" w:rsidRPr="00740DD5" w:rsidRDefault="001B1503" w:rsidP="0069560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würdest denken</w:t>
            </w:r>
          </w:p>
        </w:tc>
      </w:tr>
      <w:tr w:rsidR="00B207C9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sie fallen</w:t>
            </w:r>
          </w:p>
        </w:tc>
        <w:tc>
          <w:tcPr>
            <w:tcW w:w="223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fallen </w:t>
            </w:r>
          </w:p>
          <w:p w:rsidR="00D0574C" w:rsidRPr="00740DD5" w:rsidRDefault="00D0574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380" w:type="dxa"/>
            <w:vAlign w:val="center"/>
            <w:hideMark/>
          </w:tcPr>
          <w:p w:rsidR="00F9171D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fielen </w:t>
            </w:r>
          </w:p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64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sie würden fallen</w:t>
            </w:r>
          </w:p>
        </w:tc>
      </w:tr>
      <w:tr w:rsidR="00B207C9" w:rsidRPr="00740DD5" w:rsidTr="008B44E3">
        <w:trPr>
          <w:tblCellSpacing w:w="15" w:type="dxa"/>
        </w:trPr>
        <w:tc>
          <w:tcPr>
            <w:tcW w:w="2000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spielen</w:t>
            </w:r>
          </w:p>
        </w:tc>
        <w:tc>
          <w:tcPr>
            <w:tcW w:w="223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spielen</w:t>
            </w:r>
          </w:p>
          <w:p w:rsidR="00D0574C" w:rsidRPr="00740DD5" w:rsidRDefault="00D0574C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380" w:type="dxa"/>
            <w:vAlign w:val="center"/>
            <w:hideMark/>
          </w:tcPr>
          <w:p w:rsidR="00F9171D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spielten </w:t>
            </w:r>
          </w:p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i/>
                <w:iCs/>
                <w:sz w:val="24"/>
                <w:szCs w:val="24"/>
                <w:lang w:eastAsia="de-DE"/>
              </w:rPr>
              <w:t>(Übereinstimmung)</w:t>
            </w:r>
          </w:p>
        </w:tc>
        <w:tc>
          <w:tcPr>
            <w:tcW w:w="2648" w:type="dxa"/>
            <w:vAlign w:val="center"/>
            <w:hideMark/>
          </w:tcPr>
          <w:p w:rsidR="00B207C9" w:rsidRPr="00740DD5" w:rsidRDefault="00B207C9" w:rsidP="00B20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würden spielen</w:t>
            </w:r>
          </w:p>
        </w:tc>
      </w:tr>
    </w:tbl>
    <w:p w:rsidR="0069560E" w:rsidRPr="00740DD5" w:rsidRDefault="0069560E"/>
    <w:p w:rsidR="00F9171D" w:rsidRDefault="005B53A1">
      <w:r w:rsidRPr="00740DD5">
        <w:br w:type="page"/>
      </w:r>
    </w:p>
    <w:p w:rsidR="00602E40" w:rsidRPr="00740DD5" w:rsidRDefault="00F41799" w:rsidP="004F3B88">
      <w:pPr>
        <w:numPr>
          <w:ilvl w:val="0"/>
          <w:numId w:val="1"/>
        </w:numPr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sz w:val="24"/>
          <w:szCs w:val="24"/>
          <w:lang w:eastAsia="de-DE"/>
        </w:rPr>
        <w:lastRenderedPageBreak/>
        <w:t>Übersicht über die Hilfsverben ‚sein‘, ‚haben‘ und ‚werden‘</w:t>
      </w:r>
      <w:r w:rsidR="001341D0" w:rsidRPr="00740DD5">
        <w:rPr>
          <w:rFonts w:eastAsia="Times New Roman"/>
          <w:b/>
          <w:sz w:val="24"/>
          <w:szCs w:val="24"/>
          <w:lang w:eastAsia="de-DE"/>
        </w:rPr>
        <w:t xml:space="preserve"> </w:t>
      </w:r>
      <w:r w:rsidR="00F9171D" w:rsidRPr="00740DD5">
        <w:rPr>
          <w:rFonts w:eastAsia="Times New Roman"/>
          <w:b/>
          <w:sz w:val="24"/>
          <w:szCs w:val="24"/>
          <w:lang w:eastAsia="de-DE"/>
        </w:rPr>
        <w:t>im</w:t>
      </w:r>
    </w:p>
    <w:p w:rsidR="00F41799" w:rsidRPr="00740DD5" w:rsidRDefault="00F9171D" w:rsidP="00602E40">
      <w:pPr>
        <w:numPr>
          <w:ilvl w:val="0"/>
          <w:numId w:val="3"/>
        </w:numPr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sz w:val="24"/>
          <w:szCs w:val="24"/>
          <w:lang w:eastAsia="de-DE"/>
        </w:rPr>
        <w:t>K</w:t>
      </w:r>
      <w:r w:rsidR="001341D0" w:rsidRPr="00740DD5">
        <w:rPr>
          <w:rFonts w:eastAsia="Times New Roman"/>
          <w:b/>
          <w:sz w:val="24"/>
          <w:szCs w:val="24"/>
          <w:lang w:eastAsia="de-DE"/>
        </w:rPr>
        <w:t xml:space="preserve">onjunktiv </w:t>
      </w:r>
      <w:r w:rsidR="00602E40" w:rsidRPr="00740DD5">
        <w:rPr>
          <w:rFonts w:eastAsia="Times New Roman"/>
          <w:b/>
          <w:sz w:val="24"/>
          <w:szCs w:val="24"/>
          <w:lang w:eastAsia="de-DE"/>
        </w:rPr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856"/>
        <w:gridCol w:w="2856"/>
      </w:tblGrid>
      <w:tr w:rsidR="001341D0" w:rsidRPr="00740DD5" w:rsidTr="00613DE7">
        <w:trPr>
          <w:trHeight w:val="516"/>
        </w:trPr>
        <w:tc>
          <w:tcPr>
            <w:tcW w:w="2394" w:type="dxa"/>
          </w:tcPr>
          <w:p w:rsidR="001341D0" w:rsidRPr="00740DD5" w:rsidRDefault="001341D0" w:rsidP="00613DE7">
            <w:pPr>
              <w:ind w:left="567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sein</w:t>
            </w:r>
          </w:p>
        </w:tc>
        <w:tc>
          <w:tcPr>
            <w:tcW w:w="2856" w:type="dxa"/>
          </w:tcPr>
          <w:p w:rsidR="001341D0" w:rsidRPr="00740DD5" w:rsidRDefault="001341D0" w:rsidP="00613DE7">
            <w:pPr>
              <w:ind w:left="583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haben</w:t>
            </w:r>
          </w:p>
        </w:tc>
        <w:tc>
          <w:tcPr>
            <w:tcW w:w="2856" w:type="dxa"/>
          </w:tcPr>
          <w:p w:rsidR="001341D0" w:rsidRPr="00740DD5" w:rsidRDefault="001341D0" w:rsidP="00613DE7">
            <w:pPr>
              <w:ind w:left="420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werden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CA352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sei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habe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werde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vertAlign w:val="superscript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sei</w:t>
            </w:r>
            <w:r w:rsidR="00D0574C" w:rsidRPr="00740DD5">
              <w:rPr>
                <w:rFonts w:eastAsia="Times New Roman"/>
                <w:sz w:val="24"/>
                <w:szCs w:val="24"/>
                <w:lang w:eastAsia="de-DE"/>
              </w:rPr>
              <w:t>(e)</w:t>
            </w:r>
            <w:proofErr w:type="spellStart"/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st</w:t>
            </w:r>
            <w:proofErr w:type="spellEnd"/>
          </w:p>
        </w:tc>
        <w:tc>
          <w:tcPr>
            <w:tcW w:w="2856" w:type="dxa"/>
          </w:tcPr>
          <w:p w:rsidR="001341D0" w:rsidRPr="00740DD5" w:rsidRDefault="001341D0" w:rsidP="00CA352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habest</w:t>
            </w:r>
          </w:p>
        </w:tc>
        <w:tc>
          <w:tcPr>
            <w:tcW w:w="2856" w:type="dxa"/>
          </w:tcPr>
          <w:p w:rsidR="001341D0" w:rsidRPr="00740DD5" w:rsidRDefault="001341D0" w:rsidP="00CA352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werdest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CA352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sei</w:t>
            </w:r>
          </w:p>
        </w:tc>
        <w:tc>
          <w:tcPr>
            <w:tcW w:w="2856" w:type="dxa"/>
          </w:tcPr>
          <w:p w:rsidR="001341D0" w:rsidRPr="00740DD5" w:rsidRDefault="001341D0" w:rsidP="00CA352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habe</w:t>
            </w:r>
          </w:p>
        </w:tc>
        <w:tc>
          <w:tcPr>
            <w:tcW w:w="2856" w:type="dxa"/>
          </w:tcPr>
          <w:p w:rsidR="001341D0" w:rsidRPr="00740DD5" w:rsidRDefault="001341D0" w:rsidP="00CA352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werde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CA352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seien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haben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werden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CA352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seiet</w:t>
            </w:r>
          </w:p>
        </w:tc>
        <w:tc>
          <w:tcPr>
            <w:tcW w:w="2856" w:type="dxa"/>
          </w:tcPr>
          <w:p w:rsidR="001341D0" w:rsidRPr="00740DD5" w:rsidRDefault="001341D0" w:rsidP="00CA352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habet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ihr </w:t>
            </w:r>
            <w:r w:rsidR="00602E40" w:rsidRPr="00740DD5">
              <w:rPr>
                <w:rFonts w:eastAsia="Times New Roman"/>
                <w:sz w:val="24"/>
                <w:szCs w:val="24"/>
                <w:lang w:eastAsia="de-DE"/>
              </w:rPr>
              <w:t>werdet</w:t>
            </w:r>
          </w:p>
        </w:tc>
      </w:tr>
      <w:tr w:rsidR="001341D0" w:rsidRPr="00740DD5" w:rsidTr="00CA3520">
        <w:trPr>
          <w:trHeight w:val="340"/>
        </w:trPr>
        <w:tc>
          <w:tcPr>
            <w:tcW w:w="2394" w:type="dxa"/>
          </w:tcPr>
          <w:p w:rsidR="001341D0" w:rsidRPr="00740DD5" w:rsidRDefault="001341D0" w:rsidP="00CA352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sie seien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haben</w:t>
            </w:r>
          </w:p>
        </w:tc>
        <w:tc>
          <w:tcPr>
            <w:tcW w:w="2856" w:type="dxa"/>
          </w:tcPr>
          <w:p w:rsidR="001341D0" w:rsidRPr="00740DD5" w:rsidRDefault="001341D0" w:rsidP="00602E40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="00602E40"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werden</w:t>
            </w:r>
          </w:p>
        </w:tc>
      </w:tr>
    </w:tbl>
    <w:p w:rsidR="00F41799" w:rsidRPr="00740DD5" w:rsidRDefault="00F41799" w:rsidP="001341D0">
      <w:pPr>
        <w:rPr>
          <w:rFonts w:eastAsia="Times New Roman"/>
          <w:sz w:val="24"/>
          <w:szCs w:val="24"/>
          <w:lang w:eastAsia="de-DE"/>
        </w:rPr>
      </w:pPr>
    </w:p>
    <w:p w:rsidR="00602E40" w:rsidRPr="00740DD5" w:rsidRDefault="00602E40" w:rsidP="00602E40">
      <w:pPr>
        <w:numPr>
          <w:ilvl w:val="0"/>
          <w:numId w:val="3"/>
        </w:numPr>
        <w:rPr>
          <w:rFonts w:eastAsia="Times New Roman"/>
          <w:b/>
          <w:sz w:val="24"/>
          <w:szCs w:val="24"/>
          <w:lang w:eastAsia="de-DE"/>
        </w:rPr>
      </w:pPr>
      <w:r w:rsidRPr="00740DD5">
        <w:rPr>
          <w:rFonts w:eastAsia="Times New Roman"/>
          <w:b/>
          <w:sz w:val="24"/>
          <w:szCs w:val="24"/>
          <w:lang w:eastAsia="de-DE"/>
        </w:rPr>
        <w:t>Konjunktiv 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856"/>
        <w:gridCol w:w="2856"/>
      </w:tblGrid>
      <w:tr w:rsidR="00602E40" w:rsidRPr="00740DD5" w:rsidTr="00B7027D">
        <w:trPr>
          <w:trHeight w:val="516"/>
        </w:trPr>
        <w:tc>
          <w:tcPr>
            <w:tcW w:w="2394" w:type="dxa"/>
          </w:tcPr>
          <w:p w:rsidR="00602E40" w:rsidRPr="00740DD5" w:rsidRDefault="00602E40" w:rsidP="00B7027D">
            <w:pPr>
              <w:ind w:left="567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sein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ind w:left="583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haben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ind w:left="420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b/>
                <w:sz w:val="24"/>
                <w:szCs w:val="24"/>
                <w:lang w:eastAsia="de-DE"/>
              </w:rPr>
              <w:t>werden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ich wäre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hätte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ich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würde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vertAlign w:val="superscript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wär(e)</w:t>
            </w:r>
            <w:proofErr w:type="spellStart"/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st</w:t>
            </w:r>
            <w:proofErr w:type="spellEnd"/>
          </w:p>
        </w:tc>
        <w:tc>
          <w:tcPr>
            <w:tcW w:w="2856" w:type="dxa"/>
          </w:tcPr>
          <w:p w:rsidR="00602E40" w:rsidRPr="00740DD5" w:rsidRDefault="00602E40" w:rsidP="00352709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h</w:t>
            </w:r>
            <w:r w:rsidR="00352709" w:rsidRPr="00740DD5">
              <w:rPr>
                <w:rFonts w:eastAsia="Times New Roman"/>
                <w:sz w:val="24"/>
                <w:szCs w:val="24"/>
                <w:lang w:eastAsia="de-DE"/>
              </w:rPr>
              <w:t>ättest</w:t>
            </w:r>
          </w:p>
        </w:tc>
        <w:tc>
          <w:tcPr>
            <w:tcW w:w="2856" w:type="dxa"/>
          </w:tcPr>
          <w:p w:rsidR="00602E40" w:rsidRPr="00740DD5" w:rsidRDefault="00602E40" w:rsidP="00352709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du w</w:t>
            </w:r>
            <w:r w:rsidR="00352709" w:rsidRPr="00740DD5">
              <w:rPr>
                <w:rFonts w:eastAsia="Times New Roman"/>
                <w:sz w:val="24"/>
                <w:szCs w:val="24"/>
                <w:lang w:eastAsia="de-DE"/>
              </w:rPr>
              <w:t>ürdest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wäre</w:t>
            </w:r>
          </w:p>
        </w:tc>
        <w:tc>
          <w:tcPr>
            <w:tcW w:w="2856" w:type="dxa"/>
          </w:tcPr>
          <w:p w:rsidR="00602E40" w:rsidRPr="00740DD5" w:rsidRDefault="00602E40" w:rsidP="00352709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h</w:t>
            </w:r>
            <w:r w:rsidR="00352709" w:rsidRPr="00740DD5">
              <w:rPr>
                <w:rFonts w:eastAsia="Times New Roman"/>
                <w:sz w:val="24"/>
                <w:szCs w:val="24"/>
                <w:lang w:eastAsia="de-DE"/>
              </w:rPr>
              <w:t>ätte</w:t>
            </w:r>
          </w:p>
        </w:tc>
        <w:tc>
          <w:tcPr>
            <w:tcW w:w="2856" w:type="dxa"/>
          </w:tcPr>
          <w:p w:rsidR="00602E40" w:rsidRPr="00740DD5" w:rsidRDefault="00602E40" w:rsidP="00352709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er/sie/es w</w:t>
            </w:r>
            <w:r w:rsidR="00352709" w:rsidRPr="00740DD5">
              <w:rPr>
                <w:rFonts w:eastAsia="Times New Roman"/>
                <w:sz w:val="24"/>
                <w:szCs w:val="24"/>
                <w:lang w:eastAsia="de-DE"/>
              </w:rPr>
              <w:t>ürde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wir wären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hätten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wir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würden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8B44E3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vertAlign w:val="superscript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wär(e)t</w:t>
            </w:r>
          </w:p>
        </w:tc>
        <w:tc>
          <w:tcPr>
            <w:tcW w:w="2856" w:type="dxa"/>
          </w:tcPr>
          <w:p w:rsidR="00602E40" w:rsidRPr="00740DD5" w:rsidRDefault="00602E40" w:rsidP="00352709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h</w:t>
            </w:r>
            <w:r w:rsidR="00352709" w:rsidRPr="00740DD5">
              <w:rPr>
                <w:rFonts w:eastAsia="Times New Roman"/>
                <w:sz w:val="24"/>
                <w:szCs w:val="24"/>
                <w:lang w:eastAsia="de-DE"/>
              </w:rPr>
              <w:t>ättet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ihr würdet</w:t>
            </w:r>
          </w:p>
        </w:tc>
      </w:tr>
      <w:tr w:rsidR="00602E40" w:rsidRPr="00740DD5" w:rsidTr="00B7027D">
        <w:trPr>
          <w:trHeight w:val="340"/>
        </w:trPr>
        <w:tc>
          <w:tcPr>
            <w:tcW w:w="2394" w:type="dxa"/>
          </w:tcPr>
          <w:p w:rsidR="00602E40" w:rsidRPr="00740DD5" w:rsidRDefault="00602E40" w:rsidP="00602E40">
            <w:pPr>
              <w:spacing w:after="0" w:line="240" w:lineRule="auto"/>
              <w:ind w:left="567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>sie wären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521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hätten</w:t>
            </w:r>
          </w:p>
        </w:tc>
        <w:tc>
          <w:tcPr>
            <w:tcW w:w="2856" w:type="dxa"/>
          </w:tcPr>
          <w:p w:rsidR="00602E40" w:rsidRPr="00740DD5" w:rsidRDefault="00602E40" w:rsidP="00B7027D">
            <w:pPr>
              <w:spacing w:after="0" w:line="240" w:lineRule="auto"/>
              <w:ind w:left="420"/>
              <w:rPr>
                <w:rFonts w:eastAsia="Times New Roman"/>
                <w:sz w:val="24"/>
                <w:szCs w:val="24"/>
                <w:lang w:eastAsia="de-DE"/>
              </w:rPr>
            </w:pPr>
            <w:r w:rsidRPr="00740DD5">
              <w:rPr>
                <w:rFonts w:eastAsia="Times New Roman"/>
                <w:sz w:val="24"/>
                <w:szCs w:val="24"/>
                <w:lang w:eastAsia="de-DE"/>
              </w:rPr>
              <w:t xml:space="preserve">sie </w:t>
            </w:r>
            <w:r w:rsidRPr="00740DD5">
              <w:rPr>
                <w:rFonts w:eastAsia="Times New Roman"/>
                <w:sz w:val="24"/>
                <w:szCs w:val="24"/>
                <w:highlight w:val="yellow"/>
                <w:lang w:eastAsia="de-DE"/>
              </w:rPr>
              <w:t>würden</w:t>
            </w:r>
          </w:p>
        </w:tc>
      </w:tr>
    </w:tbl>
    <w:p w:rsidR="00F9171D" w:rsidRPr="00740DD5" w:rsidRDefault="00F9171D" w:rsidP="00352709">
      <w:pPr>
        <w:rPr>
          <w:rFonts w:eastAsia="Times New Roman"/>
          <w:sz w:val="24"/>
          <w:szCs w:val="24"/>
          <w:lang w:eastAsia="de-DE"/>
        </w:rPr>
      </w:pPr>
    </w:p>
    <w:p w:rsidR="00F9171D" w:rsidRPr="00740DD5" w:rsidRDefault="00F9171D" w:rsidP="00F9171D">
      <w:pPr>
        <w:tabs>
          <w:tab w:val="left" w:pos="2520"/>
        </w:tabs>
        <w:rPr>
          <w:rFonts w:eastAsia="Times New Roman"/>
          <w:sz w:val="24"/>
          <w:szCs w:val="24"/>
          <w:lang w:eastAsia="de-DE"/>
        </w:rPr>
      </w:pPr>
    </w:p>
    <w:p w:rsidR="00602E40" w:rsidRPr="00740DD5" w:rsidRDefault="00602E40" w:rsidP="00F9171D">
      <w:pPr>
        <w:tabs>
          <w:tab w:val="left" w:pos="1845"/>
        </w:tabs>
        <w:rPr>
          <w:rFonts w:eastAsia="Times New Roman"/>
          <w:sz w:val="24"/>
          <w:szCs w:val="24"/>
          <w:lang w:eastAsia="de-DE"/>
        </w:rPr>
      </w:pPr>
    </w:p>
    <w:sectPr w:rsidR="00602E40" w:rsidRPr="00740DD5" w:rsidSect="008B2833">
      <w:headerReference w:type="default" r:id="rId9"/>
      <w:footerReference w:type="default" r:id="rId10"/>
      <w:endnotePr>
        <w:numFmt w:val="decimal"/>
      </w:endnotePr>
      <w:pgSz w:w="11906" w:h="16838"/>
      <w:pgMar w:top="1417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2A" w:rsidRDefault="00516D2A" w:rsidP="006A0CF4">
      <w:pPr>
        <w:spacing w:after="0" w:line="240" w:lineRule="auto"/>
      </w:pPr>
      <w:r>
        <w:separator/>
      </w:r>
    </w:p>
  </w:endnote>
  <w:endnote w:type="continuationSeparator" w:id="0">
    <w:p w:rsidR="00516D2A" w:rsidRDefault="00516D2A" w:rsidP="006A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5" w:rsidRDefault="00740DD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866EF">
      <w:rPr>
        <w:noProof/>
      </w:rPr>
      <w:t>1</w:t>
    </w:r>
    <w:r>
      <w:fldChar w:fldCharType="end"/>
    </w:r>
  </w:p>
  <w:p w:rsidR="006A0CF4" w:rsidRDefault="006A0CF4" w:rsidP="008B2833">
    <w:pPr>
      <w:pStyle w:val="Fuzeile"/>
      <w:tabs>
        <w:tab w:val="clear" w:pos="4536"/>
        <w:tab w:val="clear" w:pos="9072"/>
        <w:tab w:val="left" w:pos="20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2A" w:rsidRDefault="00516D2A" w:rsidP="006A0CF4">
      <w:pPr>
        <w:spacing w:after="0" w:line="240" w:lineRule="auto"/>
      </w:pPr>
      <w:r>
        <w:separator/>
      </w:r>
    </w:p>
  </w:footnote>
  <w:footnote w:type="continuationSeparator" w:id="0">
    <w:p w:rsidR="00516D2A" w:rsidRDefault="00516D2A" w:rsidP="006A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45" w:rsidRPr="005D4A6C" w:rsidRDefault="00155645" w:rsidP="00155645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5178B0CD" wp14:editId="1E237B59">
          <wp:extent cx="1397635" cy="443865"/>
          <wp:effectExtent l="0" t="0" r="0" b="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740DD5" w:rsidRPr="00740DD5" w:rsidRDefault="00740DD5" w:rsidP="00740DD5">
    <w:pPr>
      <w:pStyle w:val="Kopfzeile"/>
      <w:jc w:val="right"/>
      <w:rPr>
        <w:sz w:val="32"/>
      </w:rPr>
    </w:pPr>
    <w:r w:rsidRPr="00740DD5">
      <w:rPr>
        <w:sz w:val="32"/>
      </w:rPr>
      <w:t>Der Konjunktiv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0C75"/>
    <w:multiLevelType w:val="hybridMultilevel"/>
    <w:tmpl w:val="DB04B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B66C2"/>
    <w:multiLevelType w:val="hybridMultilevel"/>
    <w:tmpl w:val="EC6A26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752B40"/>
    <w:multiLevelType w:val="hybridMultilevel"/>
    <w:tmpl w:val="DF6E07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C9"/>
    <w:rsid w:val="00002E87"/>
    <w:rsid w:val="000B50AE"/>
    <w:rsid w:val="001341D0"/>
    <w:rsid w:val="00155645"/>
    <w:rsid w:val="001868CE"/>
    <w:rsid w:val="001A6E2C"/>
    <w:rsid w:val="001B1503"/>
    <w:rsid w:val="001C1DC5"/>
    <w:rsid w:val="002A0677"/>
    <w:rsid w:val="002F005D"/>
    <w:rsid w:val="00310B8A"/>
    <w:rsid w:val="00332330"/>
    <w:rsid w:val="00352709"/>
    <w:rsid w:val="00364D76"/>
    <w:rsid w:val="00392CFC"/>
    <w:rsid w:val="00397EA6"/>
    <w:rsid w:val="004035AC"/>
    <w:rsid w:val="0043500C"/>
    <w:rsid w:val="00497C8A"/>
    <w:rsid w:val="004F15A5"/>
    <w:rsid w:val="004F3B88"/>
    <w:rsid w:val="00515D14"/>
    <w:rsid w:val="00516D2A"/>
    <w:rsid w:val="00573BDF"/>
    <w:rsid w:val="005B53A1"/>
    <w:rsid w:val="005E1BE0"/>
    <w:rsid w:val="00602E40"/>
    <w:rsid w:val="00613DE7"/>
    <w:rsid w:val="00647FD5"/>
    <w:rsid w:val="0069560E"/>
    <w:rsid w:val="006A0CF4"/>
    <w:rsid w:val="00736E91"/>
    <w:rsid w:val="00740DD5"/>
    <w:rsid w:val="00766579"/>
    <w:rsid w:val="007A28F0"/>
    <w:rsid w:val="007A3D33"/>
    <w:rsid w:val="007D307F"/>
    <w:rsid w:val="008B2833"/>
    <w:rsid w:val="008B44E3"/>
    <w:rsid w:val="009F67B2"/>
    <w:rsid w:val="00A36219"/>
    <w:rsid w:val="00A423A8"/>
    <w:rsid w:val="00B207C9"/>
    <w:rsid w:val="00B36C7D"/>
    <w:rsid w:val="00B64993"/>
    <w:rsid w:val="00B7027D"/>
    <w:rsid w:val="00B87942"/>
    <w:rsid w:val="00BF42C3"/>
    <w:rsid w:val="00C656DA"/>
    <w:rsid w:val="00C866EF"/>
    <w:rsid w:val="00CA3520"/>
    <w:rsid w:val="00CB6A91"/>
    <w:rsid w:val="00D0574C"/>
    <w:rsid w:val="00E35056"/>
    <w:rsid w:val="00E56DD0"/>
    <w:rsid w:val="00E60A88"/>
    <w:rsid w:val="00E619D3"/>
    <w:rsid w:val="00EA2DB0"/>
    <w:rsid w:val="00ED4718"/>
    <w:rsid w:val="00EE058A"/>
    <w:rsid w:val="00F16730"/>
    <w:rsid w:val="00F41799"/>
    <w:rsid w:val="00F659C7"/>
    <w:rsid w:val="00F9171D"/>
    <w:rsid w:val="00FF00BC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35A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07C9"/>
    <w:pPr>
      <w:ind w:left="720"/>
      <w:contextualSpacing/>
    </w:pPr>
  </w:style>
  <w:style w:type="table" w:styleId="Tabellengitternetz">
    <w:name w:val="Tabellengitternetz"/>
    <w:basedOn w:val="NormaleTabelle"/>
    <w:uiPriority w:val="59"/>
    <w:rsid w:val="00F4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A0C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A0CF4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0CF4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8B2833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8B2833"/>
    <w:rPr>
      <w:rFonts w:eastAsia="Times New Roman"/>
      <w:sz w:val="22"/>
      <w:szCs w:val="22"/>
      <w:lang w:val="de-DE"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0574C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0574C"/>
    <w:rPr>
      <w:lang w:eastAsia="en-US"/>
    </w:rPr>
  </w:style>
  <w:style w:type="character" w:styleId="Endnotenzeichen">
    <w:name w:val="endnote reference"/>
    <w:uiPriority w:val="99"/>
    <w:semiHidden/>
    <w:unhideWhenUsed/>
    <w:rsid w:val="00D0574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270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52709"/>
    <w:rPr>
      <w:lang w:eastAsia="en-US"/>
    </w:rPr>
  </w:style>
  <w:style w:type="character" w:styleId="Funotenzeichen">
    <w:name w:val="footnote reference"/>
    <w:uiPriority w:val="99"/>
    <w:semiHidden/>
    <w:unhideWhenUsed/>
    <w:rsid w:val="003527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35A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07C9"/>
    <w:pPr>
      <w:ind w:left="720"/>
      <w:contextualSpacing/>
    </w:pPr>
  </w:style>
  <w:style w:type="table" w:styleId="Tabellengitternetz">
    <w:name w:val="Tabellengitternetz"/>
    <w:basedOn w:val="NormaleTabelle"/>
    <w:uiPriority w:val="59"/>
    <w:rsid w:val="00F4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A0C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A0CF4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0CF4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8B2833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8B2833"/>
    <w:rPr>
      <w:rFonts w:eastAsia="Times New Roman"/>
      <w:sz w:val="22"/>
      <w:szCs w:val="22"/>
      <w:lang w:val="de-DE"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0574C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0574C"/>
    <w:rPr>
      <w:lang w:eastAsia="en-US"/>
    </w:rPr>
  </w:style>
  <w:style w:type="character" w:styleId="Endnotenzeichen">
    <w:name w:val="endnote reference"/>
    <w:uiPriority w:val="99"/>
    <w:semiHidden/>
    <w:unhideWhenUsed/>
    <w:rsid w:val="00D0574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270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52709"/>
    <w:rPr>
      <w:lang w:eastAsia="en-US"/>
    </w:rPr>
  </w:style>
  <w:style w:type="character" w:styleId="Funotenzeichen">
    <w:name w:val="footnote reference"/>
    <w:uiPriority w:val="99"/>
    <w:semiHidden/>
    <w:unhideWhenUsed/>
    <w:rsid w:val="00352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CEE69-7A34-4CC8-B713-D956418E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Konjunktiv</vt:lpstr>
    </vt:vector>
  </TitlesOfParts>
  <Company>Landesbildungsserver Baden-Württemberg Fachgruppe Deutsch (www.deutsch-bw.de)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Konjunktiv</dc:title>
  <dc:creator>Blennemann</dc:creator>
  <cp:lastModifiedBy>Blennemann</cp:lastModifiedBy>
  <cp:revision>3</cp:revision>
  <cp:lastPrinted>2012-08-15T07:01:00Z</cp:lastPrinted>
  <dcterms:created xsi:type="dcterms:W3CDTF">2020-09-08T07:51:00Z</dcterms:created>
  <dcterms:modified xsi:type="dcterms:W3CDTF">2020-09-08T07:52:00Z</dcterms:modified>
</cp:coreProperties>
</file>