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D6E71" w14:textId="6EA01AF8" w:rsidR="003810DA" w:rsidRPr="003810DA" w:rsidRDefault="00FB4CA9" w:rsidP="003810D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Den </w:t>
      </w:r>
      <w:r w:rsidR="003810DA" w:rsidRPr="003810DA">
        <w:rPr>
          <w:b/>
          <w:bCs/>
          <w:sz w:val="30"/>
          <w:szCs w:val="30"/>
        </w:rPr>
        <w:t xml:space="preserve">Werkvergleich </w:t>
      </w:r>
      <w:r>
        <w:rPr>
          <w:b/>
          <w:bCs/>
          <w:sz w:val="30"/>
          <w:szCs w:val="30"/>
        </w:rPr>
        <w:t xml:space="preserve">vorbereiten </w:t>
      </w:r>
      <w:proofErr w:type="gramStart"/>
      <w:r w:rsidR="003810DA" w:rsidRPr="003810DA">
        <w:rPr>
          <w:b/>
          <w:bCs/>
          <w:sz w:val="30"/>
          <w:szCs w:val="30"/>
        </w:rPr>
        <w:t>–  Vergleichspunkte</w:t>
      </w:r>
      <w:proofErr w:type="gramEnd"/>
      <w:r w:rsidR="003810DA" w:rsidRPr="003810DA">
        <w:rPr>
          <w:b/>
          <w:bCs/>
          <w:sz w:val="30"/>
          <w:szCs w:val="30"/>
        </w:rPr>
        <w:t xml:space="preserve"> finden und ausarbeiten </w:t>
      </w:r>
    </w:p>
    <w:p w14:paraId="544E8A50" w14:textId="67DCBEF0" w:rsidR="003810DA" w:rsidRDefault="00FB2155" w:rsidP="003810DA">
      <w:pPr>
        <w:rPr>
          <w:sz w:val="25"/>
          <w:szCs w:val="25"/>
        </w:rPr>
      </w:pPr>
      <w:r>
        <w:rPr>
          <w:noProof/>
          <w:sz w:val="25"/>
          <w:szCs w:val="25"/>
        </w:rPr>
        <w:drawing>
          <wp:anchor distT="0" distB="0" distL="114300" distR="114300" simplePos="0" relativeHeight="251658240" behindDoc="1" locked="0" layoutInCell="1" allowOverlap="1" wp14:anchorId="0E1956BF" wp14:editId="0C1E8387">
            <wp:simplePos x="0" y="0"/>
            <wp:positionH relativeFrom="column">
              <wp:posOffset>1637413</wp:posOffset>
            </wp:positionH>
            <wp:positionV relativeFrom="paragraph">
              <wp:posOffset>76097</wp:posOffset>
            </wp:positionV>
            <wp:extent cx="2721600" cy="2167200"/>
            <wp:effectExtent l="0" t="0" r="0" b="5080"/>
            <wp:wrapTight wrapText="bothSides">
              <wp:wrapPolygon edited="0">
                <wp:start x="0" y="0"/>
                <wp:lineTo x="0" y="21524"/>
                <wp:lineTo x="21474" y="21524"/>
                <wp:lineTo x="2147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16" t="24624" r="27022" b="25132"/>
                    <a:stretch/>
                  </pic:blipFill>
                  <pic:spPr bwMode="auto">
                    <a:xfrm>
                      <a:off x="0" y="0"/>
                      <a:ext cx="2721600" cy="216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2B397" w14:textId="71F85CC5" w:rsidR="00FB2155" w:rsidRDefault="00FB2155" w:rsidP="003810DA">
      <w:pPr>
        <w:rPr>
          <w:sz w:val="25"/>
          <w:szCs w:val="25"/>
        </w:rPr>
      </w:pPr>
    </w:p>
    <w:p w14:paraId="5A90024D" w14:textId="116EEF3D" w:rsidR="00FB2155" w:rsidRDefault="00FB2155" w:rsidP="003810DA">
      <w:pPr>
        <w:rPr>
          <w:sz w:val="25"/>
          <w:szCs w:val="25"/>
        </w:rPr>
      </w:pPr>
    </w:p>
    <w:p w14:paraId="7FCEFD7E" w14:textId="1A95FDD8" w:rsidR="00FB2155" w:rsidRDefault="00FB2155" w:rsidP="003810DA">
      <w:pPr>
        <w:rPr>
          <w:sz w:val="25"/>
          <w:szCs w:val="25"/>
        </w:rPr>
      </w:pPr>
    </w:p>
    <w:p w14:paraId="0737F63A" w14:textId="70AA8C05" w:rsidR="00FB2155" w:rsidRDefault="00FB2155" w:rsidP="003810DA">
      <w:pPr>
        <w:rPr>
          <w:sz w:val="25"/>
          <w:szCs w:val="25"/>
        </w:rPr>
      </w:pPr>
    </w:p>
    <w:p w14:paraId="59CA87F0" w14:textId="49CDE039" w:rsidR="00FB2155" w:rsidRDefault="00FB2155" w:rsidP="003810DA">
      <w:pPr>
        <w:rPr>
          <w:sz w:val="25"/>
          <w:szCs w:val="25"/>
        </w:rPr>
      </w:pPr>
    </w:p>
    <w:p w14:paraId="7A1FC2F8" w14:textId="7513C586" w:rsidR="00FB2155" w:rsidRDefault="00FB2155" w:rsidP="003810DA">
      <w:pPr>
        <w:rPr>
          <w:sz w:val="25"/>
          <w:szCs w:val="25"/>
        </w:rPr>
      </w:pPr>
    </w:p>
    <w:p w14:paraId="128D8930" w14:textId="77777777" w:rsidR="00FB2155" w:rsidRDefault="00FB2155" w:rsidP="003810DA">
      <w:pPr>
        <w:rPr>
          <w:sz w:val="25"/>
          <w:szCs w:val="25"/>
        </w:rPr>
      </w:pPr>
    </w:p>
    <w:p w14:paraId="018E8B2C" w14:textId="547DBDF2" w:rsidR="00FB2155" w:rsidRDefault="00FB2155" w:rsidP="003810DA">
      <w:pPr>
        <w:rPr>
          <w:sz w:val="25"/>
          <w:szCs w:val="25"/>
        </w:rPr>
      </w:pPr>
    </w:p>
    <w:p w14:paraId="76ECD822" w14:textId="772C993E" w:rsidR="00FB2155" w:rsidRDefault="00FB2155" w:rsidP="003810DA">
      <w:pPr>
        <w:rPr>
          <w:sz w:val="25"/>
          <w:szCs w:val="25"/>
        </w:rPr>
      </w:pPr>
    </w:p>
    <w:p w14:paraId="04FFDA56" w14:textId="6667BDA0" w:rsidR="00FB2155" w:rsidRDefault="00FB2155" w:rsidP="003810DA">
      <w:pPr>
        <w:rPr>
          <w:sz w:val="25"/>
          <w:szCs w:val="25"/>
        </w:rPr>
      </w:pPr>
    </w:p>
    <w:p w14:paraId="34E29FA8" w14:textId="77777777" w:rsidR="00FB2155" w:rsidRDefault="00FB2155" w:rsidP="003810DA">
      <w:pPr>
        <w:rPr>
          <w:sz w:val="25"/>
          <w:szCs w:val="25"/>
        </w:rPr>
      </w:pPr>
    </w:p>
    <w:p w14:paraId="3BD668CF" w14:textId="378A86E2" w:rsidR="004264FF" w:rsidRPr="004264FF" w:rsidRDefault="004264FF" w:rsidP="003810DA">
      <w:pPr>
        <w:rPr>
          <w:b/>
          <w:bCs/>
          <w:sz w:val="25"/>
          <w:szCs w:val="25"/>
        </w:rPr>
      </w:pPr>
      <w:r w:rsidRPr="004264FF">
        <w:rPr>
          <w:b/>
          <w:bCs/>
          <w:sz w:val="25"/>
          <w:szCs w:val="25"/>
        </w:rPr>
        <w:t>Arbeitsauftrag:</w:t>
      </w:r>
    </w:p>
    <w:p w14:paraId="5CF298AD" w14:textId="06A77BED" w:rsidR="003810DA" w:rsidRPr="006D5595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 w:rsidRPr="006D5595">
        <w:rPr>
          <w:i/>
          <w:iCs/>
          <w:sz w:val="25"/>
          <w:szCs w:val="25"/>
        </w:rPr>
        <w:t>Finden Sie</w:t>
      </w:r>
      <w:r>
        <w:rPr>
          <w:i/>
          <w:iCs/>
          <w:sz w:val="25"/>
          <w:szCs w:val="25"/>
        </w:rPr>
        <w:t xml:space="preserve"> im Kurs Themen</w:t>
      </w:r>
      <w:r w:rsidRPr="006D5595">
        <w:rPr>
          <w:i/>
          <w:iCs/>
          <w:sz w:val="25"/>
          <w:szCs w:val="25"/>
        </w:rPr>
        <w:t xml:space="preserve">, die </w:t>
      </w:r>
      <w:r>
        <w:rPr>
          <w:i/>
          <w:iCs/>
          <w:sz w:val="25"/>
          <w:szCs w:val="25"/>
        </w:rPr>
        <w:t xml:space="preserve">die Werke und </w:t>
      </w:r>
      <w:r w:rsidRPr="006D5595">
        <w:rPr>
          <w:i/>
          <w:iCs/>
          <w:sz w:val="25"/>
          <w:szCs w:val="25"/>
        </w:rPr>
        <w:t>Protagonisten</w:t>
      </w:r>
      <w:r>
        <w:rPr>
          <w:i/>
          <w:iCs/>
          <w:sz w:val="25"/>
          <w:szCs w:val="25"/>
        </w:rPr>
        <w:t xml:space="preserve"> vergleichbar machen (z.B. Scheitern)</w:t>
      </w:r>
      <w:r w:rsidRPr="006D5595">
        <w:rPr>
          <w:i/>
          <w:iCs/>
          <w:sz w:val="25"/>
          <w:szCs w:val="25"/>
        </w:rPr>
        <w:t xml:space="preserve">. Schreiben Sie diese auf </w:t>
      </w:r>
      <w:r w:rsidR="004264FF">
        <w:rPr>
          <w:i/>
          <w:iCs/>
          <w:sz w:val="25"/>
          <w:szCs w:val="25"/>
        </w:rPr>
        <w:t xml:space="preserve">DINA-5-große </w:t>
      </w:r>
      <w:r w:rsidRPr="006D5595">
        <w:rPr>
          <w:i/>
          <w:iCs/>
          <w:sz w:val="25"/>
          <w:szCs w:val="25"/>
        </w:rPr>
        <w:t>Karteikärtchen</w:t>
      </w:r>
      <w:r>
        <w:rPr>
          <w:i/>
          <w:iCs/>
          <w:sz w:val="25"/>
          <w:szCs w:val="25"/>
        </w:rPr>
        <w:t>.</w:t>
      </w:r>
    </w:p>
    <w:p w14:paraId="61D80474" w14:textId="203188C5" w:rsidR="003810DA" w:rsidRPr="006D5595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 w:rsidRPr="006D5595">
        <w:rPr>
          <w:i/>
          <w:iCs/>
          <w:sz w:val="25"/>
          <w:szCs w:val="25"/>
        </w:rPr>
        <w:t xml:space="preserve">Sammeln Sie </w:t>
      </w:r>
      <w:r w:rsidR="00FB2155">
        <w:rPr>
          <w:i/>
          <w:iCs/>
          <w:sz w:val="25"/>
          <w:szCs w:val="25"/>
        </w:rPr>
        <w:t>alle im Kurs</w:t>
      </w:r>
      <w:r w:rsidRPr="006D5595">
        <w:rPr>
          <w:i/>
          <w:iCs/>
          <w:sz w:val="25"/>
          <w:szCs w:val="25"/>
        </w:rPr>
        <w:t xml:space="preserve"> entstandenen </w:t>
      </w:r>
      <w:r>
        <w:rPr>
          <w:i/>
          <w:iCs/>
          <w:sz w:val="25"/>
          <w:szCs w:val="25"/>
        </w:rPr>
        <w:t xml:space="preserve">Vergleichsthemen </w:t>
      </w:r>
      <w:r w:rsidR="00FB2155">
        <w:rPr>
          <w:i/>
          <w:iCs/>
          <w:sz w:val="25"/>
          <w:szCs w:val="25"/>
        </w:rPr>
        <w:t>auf</w:t>
      </w:r>
      <w:r w:rsidR="004264FF">
        <w:rPr>
          <w:i/>
          <w:iCs/>
          <w:sz w:val="25"/>
          <w:szCs w:val="25"/>
        </w:rPr>
        <w:t xml:space="preserve"> </w:t>
      </w:r>
      <w:r w:rsidRPr="006D5595">
        <w:rPr>
          <w:i/>
          <w:iCs/>
          <w:sz w:val="25"/>
          <w:szCs w:val="25"/>
        </w:rPr>
        <w:t>eine</w:t>
      </w:r>
      <w:r w:rsidR="004264FF">
        <w:rPr>
          <w:i/>
          <w:iCs/>
          <w:sz w:val="25"/>
          <w:szCs w:val="25"/>
        </w:rPr>
        <w:t>m</w:t>
      </w:r>
      <w:r w:rsidRPr="006D5595">
        <w:rPr>
          <w:i/>
          <w:iCs/>
          <w:sz w:val="25"/>
          <w:szCs w:val="25"/>
        </w:rPr>
        <w:t xml:space="preserve"> Tisch. </w:t>
      </w:r>
      <w:r w:rsidR="00FB2155">
        <w:rPr>
          <w:i/>
          <w:iCs/>
          <w:sz w:val="25"/>
          <w:szCs w:val="25"/>
        </w:rPr>
        <w:t>Wägen Sie gemeinsam nach Relevanz ab, welche besonders wichtig sind</w:t>
      </w:r>
      <w:r w:rsidR="00D552E4">
        <w:rPr>
          <w:i/>
          <w:iCs/>
          <w:sz w:val="25"/>
          <w:szCs w:val="25"/>
        </w:rPr>
        <w:t>.</w:t>
      </w:r>
    </w:p>
    <w:p w14:paraId="372FCDA7" w14:textId="73DD2DF4" w:rsidR="003810DA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 w:rsidRPr="006D5595">
        <w:rPr>
          <w:i/>
          <w:iCs/>
          <w:sz w:val="25"/>
          <w:szCs w:val="25"/>
        </w:rPr>
        <w:t xml:space="preserve">Suchen Sie </w:t>
      </w:r>
      <w:r w:rsidR="00FB2155">
        <w:rPr>
          <w:i/>
          <w:iCs/>
          <w:sz w:val="25"/>
          <w:szCs w:val="25"/>
        </w:rPr>
        <w:t xml:space="preserve">sich zu zweit oder zu dritt </w:t>
      </w:r>
      <w:r w:rsidRPr="006D5595">
        <w:rPr>
          <w:i/>
          <w:iCs/>
          <w:sz w:val="25"/>
          <w:szCs w:val="25"/>
        </w:rPr>
        <w:t xml:space="preserve">einen Vergleichspunkt heraus, für dessen Erarbeitung Sie verantwortlich sein werden. </w:t>
      </w:r>
    </w:p>
    <w:p w14:paraId="3FF14EA5" w14:textId="034CAD55" w:rsidR="003810DA" w:rsidRPr="006D5595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 xml:space="preserve">Entwickeln Sie innerhalb des ausgesuchten Themas verschiedene </w:t>
      </w:r>
      <w:r w:rsidR="00FB2155">
        <w:rPr>
          <w:i/>
          <w:iCs/>
          <w:sz w:val="25"/>
          <w:szCs w:val="25"/>
        </w:rPr>
        <w:t>Unter</w:t>
      </w:r>
      <w:r>
        <w:rPr>
          <w:i/>
          <w:iCs/>
          <w:sz w:val="25"/>
          <w:szCs w:val="25"/>
        </w:rPr>
        <w:t>punkte (Bsp. Thema „Scheitern“, Vergleichspunkte: „Entwickeln sich die Protagonisten?“ / „Erreichen Sie ihre Ziele?“ usw.)</w:t>
      </w:r>
      <w:r w:rsidR="00FB2155">
        <w:rPr>
          <w:i/>
          <w:iCs/>
          <w:sz w:val="25"/>
          <w:szCs w:val="25"/>
        </w:rPr>
        <w:t xml:space="preserve">. Beziehen Sie Ihre Ausarbeitung auch konkret auf die weiblichen </w:t>
      </w:r>
      <w:r w:rsidR="00FB2155" w:rsidRPr="00FB2155">
        <w:rPr>
          <w:i/>
          <w:iCs/>
          <w:sz w:val="25"/>
          <w:szCs w:val="25"/>
          <w:u w:val="single"/>
        </w:rPr>
        <w:t>oder</w:t>
      </w:r>
      <w:r w:rsidR="00FB2155">
        <w:rPr>
          <w:i/>
          <w:iCs/>
          <w:sz w:val="25"/>
          <w:szCs w:val="25"/>
        </w:rPr>
        <w:t xml:space="preserve"> männlichen Protagonisten. </w:t>
      </w:r>
      <w:r>
        <w:rPr>
          <w:i/>
          <w:iCs/>
          <w:sz w:val="25"/>
          <w:szCs w:val="25"/>
        </w:rPr>
        <w:t xml:space="preserve"> </w:t>
      </w:r>
    </w:p>
    <w:p w14:paraId="2762D4A7" w14:textId="039A7315" w:rsidR="003810DA" w:rsidRPr="00FB6731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 w:rsidRPr="00FB6731">
        <w:rPr>
          <w:i/>
          <w:iCs/>
          <w:sz w:val="25"/>
          <w:szCs w:val="25"/>
        </w:rPr>
        <w:t xml:space="preserve">Erstellen Sie </w:t>
      </w:r>
      <w:r w:rsidR="00FB2155">
        <w:rPr>
          <w:i/>
          <w:iCs/>
          <w:sz w:val="25"/>
          <w:szCs w:val="25"/>
        </w:rPr>
        <w:t xml:space="preserve">in den folgenden Stunden </w:t>
      </w:r>
      <w:r w:rsidRPr="00FB6731">
        <w:rPr>
          <w:i/>
          <w:iCs/>
          <w:sz w:val="25"/>
          <w:szCs w:val="25"/>
        </w:rPr>
        <w:t xml:space="preserve">eine Tabelle </w:t>
      </w:r>
      <w:proofErr w:type="gramStart"/>
      <w:r w:rsidRPr="00FB6731">
        <w:rPr>
          <w:i/>
          <w:iCs/>
          <w:sz w:val="25"/>
          <w:szCs w:val="25"/>
        </w:rPr>
        <w:t>nach folgendem</w:t>
      </w:r>
      <w:proofErr w:type="gramEnd"/>
      <w:r w:rsidRPr="00FB6731">
        <w:rPr>
          <w:i/>
          <w:iCs/>
          <w:sz w:val="25"/>
          <w:szCs w:val="25"/>
        </w:rPr>
        <w:t xml:space="preserve"> Modell: </w:t>
      </w:r>
    </w:p>
    <w:p w14:paraId="1584D3CD" w14:textId="77777777" w:rsidR="003810DA" w:rsidRDefault="003810DA" w:rsidP="003810DA">
      <w:pPr>
        <w:pStyle w:val="Listenabsatz"/>
        <w:rPr>
          <w:sz w:val="25"/>
          <w:szCs w:val="25"/>
        </w:rPr>
      </w:pPr>
    </w:p>
    <w:tbl>
      <w:tblPr>
        <w:tblStyle w:val="Tabellenraster"/>
        <w:tblW w:w="0" w:type="auto"/>
        <w:tblInd w:w="1696" w:type="dxa"/>
        <w:tblLook w:val="04A0" w:firstRow="1" w:lastRow="0" w:firstColumn="1" w:lastColumn="0" w:noHBand="0" w:noVBand="1"/>
      </w:tblPr>
      <w:tblGrid>
        <w:gridCol w:w="1892"/>
        <w:gridCol w:w="1936"/>
        <w:gridCol w:w="2693"/>
      </w:tblGrid>
      <w:tr w:rsidR="003810DA" w14:paraId="4F87B353" w14:textId="77777777" w:rsidTr="007B1360">
        <w:tc>
          <w:tcPr>
            <w:tcW w:w="6521" w:type="dxa"/>
            <w:gridSpan w:val="3"/>
          </w:tcPr>
          <w:p w14:paraId="23BE1DBD" w14:textId="77777777" w:rsidR="003810DA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Thema des Vergleichs: </w:t>
            </w:r>
          </w:p>
        </w:tc>
      </w:tr>
      <w:tr w:rsidR="003810DA" w14:paraId="57ED967F" w14:textId="77777777" w:rsidTr="007B1360">
        <w:tc>
          <w:tcPr>
            <w:tcW w:w="1892" w:type="dxa"/>
          </w:tcPr>
          <w:p w14:paraId="23F764ED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  <w:r w:rsidRPr="00221219">
              <w:rPr>
                <w:sz w:val="20"/>
                <w:szCs w:val="20"/>
              </w:rPr>
              <w:t>Vergleichspunkt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936" w:type="dxa"/>
          </w:tcPr>
          <w:p w14:paraId="64E78F8B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Werk I / Figur I </w:t>
            </w:r>
          </w:p>
        </w:tc>
        <w:tc>
          <w:tcPr>
            <w:tcW w:w="2693" w:type="dxa"/>
          </w:tcPr>
          <w:p w14:paraId="227AB139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Werk II / Figur II </w:t>
            </w:r>
          </w:p>
        </w:tc>
      </w:tr>
      <w:tr w:rsidR="003810DA" w14:paraId="4A81E1C9" w14:textId="77777777" w:rsidTr="007B1360">
        <w:tc>
          <w:tcPr>
            <w:tcW w:w="1892" w:type="dxa"/>
          </w:tcPr>
          <w:p w14:paraId="50B36838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0DB1FD45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004DFA24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</w:tr>
      <w:tr w:rsidR="003810DA" w14:paraId="4FD0EB76" w14:textId="77777777" w:rsidTr="007B1360">
        <w:tc>
          <w:tcPr>
            <w:tcW w:w="1892" w:type="dxa"/>
          </w:tcPr>
          <w:p w14:paraId="73BFCA63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1FC4358C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546FFD2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</w:tr>
      <w:tr w:rsidR="003810DA" w14:paraId="52202F0A" w14:textId="77777777" w:rsidTr="007B1360">
        <w:tc>
          <w:tcPr>
            <w:tcW w:w="1892" w:type="dxa"/>
          </w:tcPr>
          <w:p w14:paraId="1CE5F558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3D0204E4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1826317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</w:tr>
      <w:tr w:rsidR="003810DA" w14:paraId="5FF1FA42" w14:textId="77777777" w:rsidTr="007B1360">
        <w:tc>
          <w:tcPr>
            <w:tcW w:w="1892" w:type="dxa"/>
          </w:tcPr>
          <w:p w14:paraId="37B969A0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5F15F48B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68535508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</w:tr>
      <w:tr w:rsidR="003810DA" w14:paraId="1DCBBF42" w14:textId="77777777" w:rsidTr="007B1360">
        <w:tc>
          <w:tcPr>
            <w:tcW w:w="1892" w:type="dxa"/>
          </w:tcPr>
          <w:p w14:paraId="611A9476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1936" w:type="dxa"/>
          </w:tcPr>
          <w:p w14:paraId="53BE4E94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46D96A31" w14:textId="77777777" w:rsidR="003810DA" w:rsidRPr="00221219" w:rsidRDefault="003810DA" w:rsidP="007B1360">
            <w:pPr>
              <w:pStyle w:val="Listenabsatz"/>
              <w:ind w:left="0"/>
              <w:rPr>
                <w:sz w:val="20"/>
                <w:szCs w:val="20"/>
              </w:rPr>
            </w:pPr>
          </w:p>
        </w:tc>
      </w:tr>
    </w:tbl>
    <w:p w14:paraId="2C74F835" w14:textId="77777777" w:rsidR="003810DA" w:rsidRDefault="003810DA" w:rsidP="003810DA">
      <w:pPr>
        <w:rPr>
          <w:sz w:val="25"/>
          <w:szCs w:val="25"/>
        </w:rPr>
      </w:pPr>
    </w:p>
    <w:p w14:paraId="477BE25C" w14:textId="59DFBF9D" w:rsidR="00FB2155" w:rsidRDefault="003810DA" w:rsidP="00FB2155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 w:rsidRPr="00C073CD">
        <w:rPr>
          <w:i/>
          <w:iCs/>
          <w:sz w:val="25"/>
          <w:szCs w:val="25"/>
        </w:rPr>
        <w:t>Füllen Sie die Tabelle arbeitsteilig in der Gruppe. Achten Sie hierbei auch auf hinreichenden Textbezug</w:t>
      </w:r>
      <w:r w:rsidR="00FB2155">
        <w:rPr>
          <w:i/>
          <w:iCs/>
          <w:sz w:val="25"/>
          <w:szCs w:val="25"/>
        </w:rPr>
        <w:t xml:space="preserve"> und darauf, dass die Ergebnisse für den ganzen Kurs multiplizierbar sind.</w:t>
      </w:r>
      <w:r w:rsidRPr="00C073CD">
        <w:rPr>
          <w:i/>
          <w:iCs/>
          <w:sz w:val="25"/>
          <w:szCs w:val="25"/>
        </w:rPr>
        <w:t xml:space="preserve"> Notieren Sie wichtige Seitenzahlen unbedingt in der Tabelle </w:t>
      </w:r>
      <w:proofErr w:type="gramStart"/>
      <w:r w:rsidRPr="00C073CD">
        <w:rPr>
          <w:i/>
          <w:iCs/>
          <w:sz w:val="25"/>
          <w:szCs w:val="25"/>
        </w:rPr>
        <w:t>nach folgendem</w:t>
      </w:r>
      <w:proofErr w:type="gramEnd"/>
      <w:r w:rsidRPr="00C073CD">
        <w:rPr>
          <w:i/>
          <w:iCs/>
          <w:sz w:val="25"/>
          <w:szCs w:val="25"/>
        </w:rPr>
        <w:t xml:space="preserve"> Mod</w:t>
      </w:r>
      <w:r>
        <w:rPr>
          <w:i/>
          <w:iCs/>
          <w:sz w:val="25"/>
          <w:szCs w:val="25"/>
        </w:rPr>
        <w:t>e</w:t>
      </w:r>
      <w:r w:rsidRPr="00C073CD">
        <w:rPr>
          <w:i/>
          <w:iCs/>
          <w:sz w:val="25"/>
          <w:szCs w:val="25"/>
        </w:rPr>
        <w:t xml:space="preserve">ll: </w:t>
      </w:r>
      <w:r w:rsidR="00FB2155">
        <w:rPr>
          <w:i/>
          <w:iCs/>
          <w:sz w:val="25"/>
          <w:szCs w:val="25"/>
        </w:rPr>
        <w:t>(</w:t>
      </w:r>
      <w:r w:rsidRPr="00C073CD">
        <w:rPr>
          <w:i/>
          <w:iCs/>
          <w:sz w:val="25"/>
          <w:szCs w:val="25"/>
        </w:rPr>
        <w:t>z.B. Werk I, vgl. S. 126</w:t>
      </w:r>
      <w:r w:rsidR="00FB2155">
        <w:rPr>
          <w:i/>
          <w:iCs/>
          <w:sz w:val="25"/>
          <w:szCs w:val="25"/>
        </w:rPr>
        <w:t>)</w:t>
      </w:r>
      <w:r w:rsidRPr="00C073CD">
        <w:rPr>
          <w:i/>
          <w:iCs/>
          <w:sz w:val="25"/>
          <w:szCs w:val="25"/>
        </w:rPr>
        <w:t xml:space="preserve">. </w:t>
      </w:r>
    </w:p>
    <w:p w14:paraId="77C6D362" w14:textId="3B63AD96" w:rsidR="00FB2155" w:rsidRPr="00FB2155" w:rsidRDefault="009B1AAE" w:rsidP="00FB2155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„</w:t>
      </w:r>
      <w:r w:rsidR="00FB2155">
        <w:rPr>
          <w:i/>
          <w:iCs/>
          <w:sz w:val="25"/>
          <w:szCs w:val="25"/>
        </w:rPr>
        <w:t xml:space="preserve">Denken ist krasser als </w:t>
      </w:r>
      <w:proofErr w:type="spellStart"/>
      <w:r w:rsidR="00FB2155">
        <w:rPr>
          <w:i/>
          <w:iCs/>
          <w:sz w:val="25"/>
          <w:szCs w:val="25"/>
        </w:rPr>
        <w:t>goo</w:t>
      </w:r>
      <w:r w:rsidR="00A92E1C">
        <w:rPr>
          <w:i/>
          <w:iCs/>
          <w:sz w:val="25"/>
          <w:szCs w:val="25"/>
        </w:rPr>
        <w:t>g</w:t>
      </w:r>
      <w:r w:rsidR="00FB2155">
        <w:rPr>
          <w:i/>
          <w:iCs/>
          <w:sz w:val="25"/>
          <w:szCs w:val="25"/>
        </w:rPr>
        <w:t>l</w:t>
      </w:r>
      <w:r w:rsidR="00A92E1C">
        <w:rPr>
          <w:i/>
          <w:iCs/>
          <w:sz w:val="25"/>
          <w:szCs w:val="25"/>
        </w:rPr>
        <w:t>e</w:t>
      </w:r>
      <w:r w:rsidR="00FB2155">
        <w:rPr>
          <w:i/>
          <w:iCs/>
          <w:sz w:val="25"/>
          <w:szCs w:val="25"/>
        </w:rPr>
        <w:t>n</w:t>
      </w:r>
      <w:proofErr w:type="spellEnd"/>
      <w:r>
        <w:rPr>
          <w:i/>
          <w:iCs/>
          <w:sz w:val="25"/>
          <w:szCs w:val="25"/>
        </w:rPr>
        <w:t>“</w:t>
      </w:r>
      <w:r w:rsidR="00FB2155">
        <w:rPr>
          <w:i/>
          <w:iCs/>
          <w:sz w:val="25"/>
          <w:szCs w:val="25"/>
        </w:rPr>
        <w:t xml:space="preserve">: Sie dürfen das Internet erst kontrollierend zur Hilfe nehmen, wenn Sie Ihre </w:t>
      </w:r>
      <w:r w:rsidR="001C0EC2">
        <w:rPr>
          <w:i/>
          <w:iCs/>
          <w:sz w:val="25"/>
          <w:szCs w:val="25"/>
        </w:rPr>
        <w:t>Tabellenf</w:t>
      </w:r>
      <w:r w:rsidR="00FB2155">
        <w:rPr>
          <w:i/>
          <w:iCs/>
          <w:sz w:val="25"/>
          <w:szCs w:val="25"/>
        </w:rPr>
        <w:t xml:space="preserve">assung bereits abgeschlossen haben. </w:t>
      </w:r>
      <w:r w:rsidR="001C0EC2">
        <w:rPr>
          <w:i/>
          <w:iCs/>
          <w:sz w:val="25"/>
          <w:szCs w:val="25"/>
        </w:rPr>
        <w:t xml:space="preserve">Sichten Sie die Netzfunde kritisch und ergänzen Sie, sofern sinnvoll. </w:t>
      </w:r>
    </w:p>
    <w:p w14:paraId="4EE06D3B" w14:textId="482D7B03" w:rsidR="003810DA" w:rsidRDefault="003810DA" w:rsidP="003810DA">
      <w:pPr>
        <w:pStyle w:val="Listenabsatz"/>
        <w:numPr>
          <w:ilvl w:val="0"/>
          <w:numId w:val="1"/>
        </w:numPr>
        <w:rPr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 xml:space="preserve">Präsentieren Sie Ihre Ergebnisse, indem Sie die Gemeinsamkeiten und Unterschiede vorstellen. </w:t>
      </w:r>
    </w:p>
    <w:p w14:paraId="3C955A22" w14:textId="77777777" w:rsidR="003C2488" w:rsidRDefault="003C2488"/>
    <w:sectPr w:rsidR="003C248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19C62" w14:textId="77777777" w:rsidR="00B34C14" w:rsidRDefault="00B34C14" w:rsidP="00EB1511">
      <w:r>
        <w:separator/>
      </w:r>
    </w:p>
  </w:endnote>
  <w:endnote w:type="continuationSeparator" w:id="0">
    <w:p w14:paraId="4BF1BD2C" w14:textId="77777777" w:rsidR="00B34C14" w:rsidRDefault="00B34C14" w:rsidP="00EB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9A7EE" w14:textId="77777777" w:rsidR="00B34C14" w:rsidRDefault="00B34C14" w:rsidP="00EB1511">
      <w:r>
        <w:separator/>
      </w:r>
    </w:p>
  </w:footnote>
  <w:footnote w:type="continuationSeparator" w:id="0">
    <w:p w14:paraId="72D21273" w14:textId="77777777" w:rsidR="00B34C14" w:rsidRDefault="00B34C14" w:rsidP="00EB1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4F03" w14:textId="77777777" w:rsidR="004264FF" w:rsidRPr="004C23E1" w:rsidRDefault="004264FF" w:rsidP="004264FF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</w:rPr>
      <w:drawing>
        <wp:inline distT="0" distB="0" distL="0" distR="0" wp14:anchorId="369D580A" wp14:editId="4D474BDA">
          <wp:extent cx="1397635" cy="443865"/>
          <wp:effectExtent l="0" t="0" r="0" b="0"/>
          <wp:docPr id="1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004FBAC2" w14:textId="77777777" w:rsidR="00EB1511" w:rsidRDefault="00EB15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530F6"/>
    <w:multiLevelType w:val="hybridMultilevel"/>
    <w:tmpl w:val="10CA9AB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DA"/>
    <w:rsid w:val="001C0EC2"/>
    <w:rsid w:val="003810DA"/>
    <w:rsid w:val="003C2488"/>
    <w:rsid w:val="004264FF"/>
    <w:rsid w:val="004E702F"/>
    <w:rsid w:val="009B1AAE"/>
    <w:rsid w:val="00A92E1C"/>
    <w:rsid w:val="00B34C14"/>
    <w:rsid w:val="00D5113B"/>
    <w:rsid w:val="00D552E4"/>
    <w:rsid w:val="00EB1511"/>
    <w:rsid w:val="00FB2155"/>
    <w:rsid w:val="00F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F567"/>
  <w15:chartTrackingRefBased/>
  <w15:docId w15:val="{3B681B96-5EF2-3C40-97DD-AFD60DE9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10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1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10D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B15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1511"/>
  </w:style>
  <w:style w:type="paragraph" w:styleId="Fuzeile">
    <w:name w:val="footer"/>
    <w:basedOn w:val="Standard"/>
    <w:link w:val="FuzeileZchn"/>
    <w:uiPriority w:val="99"/>
    <w:unhideWhenUsed/>
    <w:rsid w:val="00EB15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Arnold</dc:creator>
  <cp:keywords/>
  <dc:description/>
  <cp:lastModifiedBy>Sebastian Arnold</cp:lastModifiedBy>
  <cp:revision>6</cp:revision>
  <dcterms:created xsi:type="dcterms:W3CDTF">2021-12-15T07:03:00Z</dcterms:created>
  <dcterms:modified xsi:type="dcterms:W3CDTF">2022-01-21T06:22:00Z</dcterms:modified>
</cp:coreProperties>
</file>