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D78" w:rsidRDefault="00DC470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Medizinethik</w:t>
      </w:r>
      <w:r w:rsidR="009C5839">
        <w:rPr>
          <w:rFonts w:ascii="Cambria" w:hAnsi="Cambria"/>
          <w:sz w:val="32"/>
          <w:szCs w:val="32"/>
        </w:rPr>
        <w:t xml:space="preserve">: </w:t>
      </w:r>
    </w:p>
    <w:p w:rsidR="00A769A3" w:rsidRDefault="00CE6D95" w:rsidP="00CE6D95">
      <w:pPr>
        <w:jc w:val="center"/>
        <w:rPr>
          <w:rFonts w:ascii="Times New Roman" w:eastAsia="Times New Roman" w:hAnsi="Times New Roman"/>
          <w:sz w:val="40"/>
          <w:szCs w:val="40"/>
          <w:lang w:eastAsia="de-DE"/>
        </w:rPr>
      </w:pPr>
      <w:r>
        <w:rPr>
          <w:rFonts w:ascii="Times New Roman" w:eastAsia="Times New Roman" w:hAnsi="Times New Roman"/>
          <w:sz w:val="40"/>
          <w:szCs w:val="40"/>
          <w:lang w:eastAsia="de-DE"/>
        </w:rPr>
        <w:t>Zugriff auf das menschliche Erbgut</w:t>
      </w:r>
    </w:p>
    <w:p w:rsidR="00CE6D95" w:rsidRPr="00CE6D95" w:rsidRDefault="00CE6D95" w:rsidP="00CE6D95">
      <w:pPr>
        <w:jc w:val="center"/>
        <w:rPr>
          <w:rFonts w:ascii="Times New Roman" w:eastAsia="Times New Roman" w:hAnsi="Times New Roman"/>
          <w:sz w:val="40"/>
          <w:szCs w:val="40"/>
          <w:lang w:eastAsia="de-DE"/>
        </w:rPr>
      </w:pPr>
      <w:r>
        <w:rPr>
          <w:rFonts w:ascii="Times New Roman" w:eastAsia="Times New Roman" w:hAnsi="Times New Roman"/>
          <w:sz w:val="40"/>
          <w:szCs w:val="40"/>
          <w:lang w:eastAsia="de-DE"/>
        </w:rPr>
        <w:t>Gentherapie</w:t>
      </w:r>
    </w:p>
    <w:p w:rsidR="00306FA7" w:rsidRDefault="00306FA7" w:rsidP="00306FA7">
      <w:pPr>
        <w:jc w:val="center"/>
        <w:rPr>
          <w:rFonts w:ascii="Cambria" w:hAnsi="Cambria"/>
          <w:sz w:val="32"/>
          <w:szCs w:val="32"/>
        </w:rPr>
      </w:pPr>
    </w:p>
    <w:p w:rsidR="003A5FB6" w:rsidRDefault="003A5FB6">
      <w:pPr>
        <w:rPr>
          <w:rFonts w:ascii="Cambria" w:hAnsi="Cambria"/>
        </w:rPr>
      </w:pPr>
    </w:p>
    <w:p w:rsidR="003A5FB6" w:rsidRDefault="00CE6D95" w:rsidP="00CE6D9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Stellungnahmen: Mitglieder des Deutschen Ethikrates</w:t>
      </w:r>
      <w:r w:rsidR="009C5839">
        <w:rPr>
          <w:rFonts w:ascii="Cambria" w:hAnsi="Cambria"/>
          <w:b/>
        </w:rPr>
        <w:t xml:space="preserve"> </w:t>
      </w:r>
      <w:r w:rsidR="00D45D78">
        <w:rPr>
          <w:rFonts w:ascii="Cambria" w:hAnsi="Cambria"/>
          <w:b/>
        </w:rPr>
        <w:t>„</w:t>
      </w:r>
      <w:r w:rsidRPr="00CE6D95">
        <w:rPr>
          <w:rFonts w:ascii="Cambria" w:hAnsi="Cambria"/>
          <w:b/>
        </w:rPr>
        <w:t>Zugriff auf das menschliche Erbgut. Neue Möglichkeiten und ihre ethische Beurteilung</w:t>
      </w:r>
      <w:r w:rsidR="00306FA7">
        <w:rPr>
          <w:rFonts w:ascii="Cambria" w:hAnsi="Cambria"/>
          <w:b/>
        </w:rPr>
        <w:t>“</w:t>
      </w:r>
      <w:r w:rsidR="009C5839">
        <w:rPr>
          <w:rFonts w:ascii="Cambria" w:hAnsi="Cambria"/>
          <w:b/>
        </w:rPr>
        <w:t xml:space="preserve"> (</w:t>
      </w:r>
      <w:r>
        <w:rPr>
          <w:rFonts w:ascii="Cambria" w:hAnsi="Cambria"/>
          <w:b/>
        </w:rPr>
        <w:t xml:space="preserve">Jahrestagung </w:t>
      </w:r>
      <w:r w:rsidR="00306FA7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9C5839">
        <w:rPr>
          <w:rFonts w:ascii="Cambria" w:hAnsi="Cambria"/>
          <w:b/>
        </w:rPr>
        <w:t>)</w:t>
      </w:r>
    </w:p>
    <w:p w:rsidR="003A5FB6" w:rsidRDefault="003A5FB6">
      <w:pPr>
        <w:rPr>
          <w:rFonts w:ascii="Cambria" w:hAnsi="Cambria"/>
        </w:rPr>
      </w:pPr>
    </w:p>
    <w:p w:rsidR="003A5FB6" w:rsidRDefault="00E21F7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Arbeitsaufträge </w:t>
      </w:r>
      <w:r w:rsidR="003E3691">
        <w:rPr>
          <w:rFonts w:ascii="Cambria" w:hAnsi="Cambria"/>
          <w:b/>
        </w:rPr>
        <w:t>(Einzelarbeit &lt; Partnerarbeit &lt;&lt; Plenum)</w:t>
      </w:r>
    </w:p>
    <w:p w:rsidR="009C5839" w:rsidRDefault="009C5839">
      <w:pPr>
        <w:rPr>
          <w:rFonts w:ascii="Cambria" w:hAnsi="Cambria"/>
        </w:rPr>
      </w:pPr>
    </w:p>
    <w:p w:rsidR="00CE6D95" w:rsidRDefault="00CE6D95" w:rsidP="00CE6D9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Analysiert arbeitsteilig die Argumente der einzelnen Mitglieder des Deutschen Ethikrates zum Thema Gentherapie.</w:t>
      </w:r>
    </w:p>
    <w:p w:rsidR="00306FA7" w:rsidRDefault="00306FA7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Begründet, welches Gewicht die einzelnen Argumente in der Debatte haben (sollten).</w:t>
      </w:r>
    </w:p>
    <w:p w:rsidR="00306FA7" w:rsidRDefault="00306FA7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Diskutiert</w:t>
      </w:r>
      <w:r w:rsidR="00CE6D95">
        <w:rPr>
          <w:rFonts w:ascii="Cambria" w:hAnsi="Cambria"/>
        </w:rPr>
        <w:t xml:space="preserve"> in einer Expertenkommission</w:t>
      </w:r>
      <w:r>
        <w:rPr>
          <w:rFonts w:ascii="Cambria" w:hAnsi="Cambria"/>
        </w:rPr>
        <w:t>, ob die Anwendung der Gentherapie erlaubt werden sollte oder gar geboten ist.</w:t>
      </w:r>
    </w:p>
    <w:p w:rsidR="00A769A3" w:rsidRDefault="00A769A3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Entwickelt gemeinsam eine Position, die konsensfähig ist, der also alle zustimmen können. </w:t>
      </w:r>
    </w:p>
    <w:p w:rsidR="00306FA7" w:rsidRDefault="00306FA7" w:rsidP="00306FA7">
      <w:pPr>
        <w:pStyle w:val="Listenabsatz"/>
        <w:ind w:left="360"/>
        <w:rPr>
          <w:rFonts w:ascii="Cambria" w:hAnsi="Cambria"/>
        </w:rPr>
      </w:pPr>
    </w:p>
    <w:p w:rsidR="00E6506B" w:rsidRDefault="00E6506B" w:rsidP="00BB65AD">
      <w:pPr>
        <w:rPr>
          <w:rFonts w:ascii="Cambria" w:hAnsi="Cambria"/>
        </w:rPr>
      </w:pPr>
    </w:p>
    <w:p w:rsidR="003E3691" w:rsidRPr="00306FA7" w:rsidRDefault="003E3691" w:rsidP="00306FA7">
      <w:pPr>
        <w:rPr>
          <w:rFonts w:ascii="Cambria" w:hAnsi="Cambria"/>
        </w:rPr>
      </w:pPr>
    </w:p>
    <w:sectPr w:rsidR="003E3691" w:rsidRPr="00306FA7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09A"/>
    <w:multiLevelType w:val="multilevel"/>
    <w:tmpl w:val="2676EF3A"/>
    <w:lvl w:ilvl="0">
      <w:start w:val="1"/>
      <w:numFmt w:val="bullet"/>
      <w:lvlText w:val="Ø"/>
      <w:lvlJc w:val="left"/>
      <w:pPr>
        <w:ind w:left="360" w:hanging="360"/>
      </w:pPr>
      <w:rPr>
        <w:rFonts w:ascii="Wingdings" w:hAnsi="Wingdings" w:cs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C21E4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912FE"/>
    <w:multiLevelType w:val="multilevel"/>
    <w:tmpl w:val="AB1AAC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504962"/>
    <w:multiLevelType w:val="multilevel"/>
    <w:tmpl w:val="11C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711EE"/>
    <w:multiLevelType w:val="multilevel"/>
    <w:tmpl w:val="3A06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43471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34A53"/>
    <w:multiLevelType w:val="multilevel"/>
    <w:tmpl w:val="4A16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B6"/>
    <w:rsid w:val="001F7C44"/>
    <w:rsid w:val="002201EA"/>
    <w:rsid w:val="00306FA7"/>
    <w:rsid w:val="003A5FB6"/>
    <w:rsid w:val="003E3691"/>
    <w:rsid w:val="005E4796"/>
    <w:rsid w:val="005E48A8"/>
    <w:rsid w:val="00794735"/>
    <w:rsid w:val="00884DDD"/>
    <w:rsid w:val="008C0795"/>
    <w:rsid w:val="009501E9"/>
    <w:rsid w:val="009518AD"/>
    <w:rsid w:val="009C5839"/>
    <w:rsid w:val="00A769A3"/>
    <w:rsid w:val="00A83E46"/>
    <w:rsid w:val="00BA46FA"/>
    <w:rsid w:val="00BB65AD"/>
    <w:rsid w:val="00CE6D95"/>
    <w:rsid w:val="00D00CBB"/>
    <w:rsid w:val="00D45D78"/>
    <w:rsid w:val="00D46034"/>
    <w:rsid w:val="00DC4709"/>
    <w:rsid w:val="00DD40EE"/>
    <w:rsid w:val="00E21F75"/>
    <w:rsid w:val="00E6506B"/>
    <w:rsid w:val="00E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16027"/>
  <w15:docId w15:val="{346F261B-C273-7F42-BB7D-3F69D3F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3</cp:revision>
  <cp:lastPrinted>2019-11-01T13:29:00Z</cp:lastPrinted>
  <dcterms:created xsi:type="dcterms:W3CDTF">2020-06-10T10:18:00Z</dcterms:created>
  <dcterms:modified xsi:type="dcterms:W3CDTF">2020-06-10T10:30:00Z</dcterms:modified>
  <dc:language>de-DE</dc:language>
</cp:coreProperties>
</file>