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51B36" w14:textId="77777777" w:rsidR="005F5605" w:rsidRDefault="00B1337F" w:rsidP="00B1337F">
      <w:pPr>
        <w:jc w:val="center"/>
        <w:rPr>
          <w:rFonts w:ascii="Arial" w:hAnsi="Arial" w:cs="Arial"/>
          <w:b/>
          <w:sz w:val="24"/>
          <w:szCs w:val="24"/>
        </w:rPr>
      </w:pPr>
      <w:r w:rsidRPr="00B1337F">
        <w:rPr>
          <w:rFonts w:ascii="Arial" w:hAnsi="Arial" w:cs="Arial"/>
          <w:b/>
          <w:sz w:val="24"/>
          <w:szCs w:val="24"/>
        </w:rPr>
        <w:t xml:space="preserve">Arbeitsblatt: </w:t>
      </w:r>
      <w:r w:rsidR="00313FC0">
        <w:rPr>
          <w:rFonts w:ascii="Arial" w:hAnsi="Arial" w:cs="Arial"/>
          <w:b/>
          <w:sz w:val="24"/>
          <w:szCs w:val="24"/>
        </w:rPr>
        <w:t>Aufbau der Lernspirale Qualitative Forschung</w:t>
      </w:r>
    </w:p>
    <w:p w14:paraId="4DB1A8C7" w14:textId="77777777" w:rsidR="00313FC0" w:rsidRDefault="00313FC0" w:rsidP="00B1337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4"/>
      </w:tblGrid>
      <w:tr w:rsidR="00313FC0" w:rsidRPr="00D65E18" w14:paraId="433D65D0" w14:textId="77777777" w:rsidTr="00FD04AB">
        <w:tc>
          <w:tcPr>
            <w:tcW w:w="5000" w:type="pct"/>
          </w:tcPr>
          <w:p w14:paraId="33A4C30B" w14:textId="77777777" w:rsidR="00313FC0" w:rsidRDefault="00313FC0" w:rsidP="00FD04AB">
            <w:pP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D65E18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Lernspirale zum Input:    </w:t>
            </w:r>
            <w:r w:rsidRPr="00792194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Arbeiten mit den Eulen der Weisheit</w:t>
            </w:r>
          </w:p>
          <w:p w14:paraId="52DB5449" w14:textId="77777777" w:rsidR="00313FC0" w:rsidRPr="00313FC0" w:rsidRDefault="00313FC0" w:rsidP="00FD04AB">
            <w:pPr>
              <w:rPr>
                <w:rFonts w:ascii="Arial" w:eastAsia="Times New Roman" w:hAnsi="Arial" w:cs="Arial"/>
                <w:bCs/>
                <w:i/>
                <w:iCs/>
                <w:sz w:val="28"/>
                <w:szCs w:val="28"/>
                <w:lang w:eastAsia="de-DE"/>
              </w:rPr>
            </w:pPr>
            <w:r w:rsidRPr="00D65E18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Gesundheitswissenschaftliche Forschung: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Qualitatives Forschungsdesign</w:t>
            </w:r>
          </w:p>
        </w:tc>
      </w:tr>
    </w:tbl>
    <w:p w14:paraId="2577A89E" w14:textId="77777777" w:rsidR="00313FC0" w:rsidRDefault="00313FC0" w:rsidP="00B1337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792"/>
        <w:gridCol w:w="960"/>
        <w:gridCol w:w="2610"/>
        <w:gridCol w:w="1775"/>
        <w:gridCol w:w="2052"/>
      </w:tblGrid>
      <w:tr w:rsidR="00313FC0" w:rsidRPr="00D65E18" w14:paraId="67D98E9A" w14:textId="77777777" w:rsidTr="00FD04AB">
        <w:trPr>
          <w:cantSplit/>
          <w:trHeight w:val="680"/>
        </w:trPr>
        <w:tc>
          <w:tcPr>
            <w:tcW w:w="488" w:type="pct"/>
            <w:shd w:val="pct10" w:color="000000" w:fill="FFFFFF"/>
            <w:vAlign w:val="center"/>
          </w:tcPr>
          <w:p w14:paraId="7A8C76E2" w14:textId="77777777" w:rsidR="00313FC0" w:rsidRPr="00D65E18" w:rsidRDefault="00313FC0" w:rsidP="00FD04AB">
            <w:pPr>
              <w:keepNext/>
              <w:jc w:val="center"/>
              <w:outlineLvl w:val="2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Arbeits-</w:t>
            </w:r>
          </w:p>
          <w:p w14:paraId="79B9B2DC" w14:textId="77777777" w:rsidR="00313FC0" w:rsidRPr="00D65E18" w:rsidRDefault="00313FC0" w:rsidP="00FD04AB">
            <w:pPr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schritte</w:t>
            </w:r>
          </w:p>
        </w:tc>
        <w:tc>
          <w:tcPr>
            <w:tcW w:w="445" w:type="pct"/>
            <w:vAlign w:val="center"/>
          </w:tcPr>
          <w:p w14:paraId="640F9E60" w14:textId="77777777" w:rsidR="00313FC0" w:rsidRPr="00D65E18" w:rsidRDefault="00313FC0" w:rsidP="00FD04AB">
            <w:pPr>
              <w:keepNext/>
              <w:jc w:val="center"/>
              <w:outlineLvl w:val="3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Sozial-</w:t>
            </w:r>
          </w:p>
          <w:p w14:paraId="463BBDD7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bCs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>formen</w:t>
            </w:r>
          </w:p>
        </w:tc>
        <w:tc>
          <w:tcPr>
            <w:tcW w:w="537" w:type="pct"/>
            <w:vAlign w:val="center"/>
          </w:tcPr>
          <w:p w14:paraId="7CEEA955" w14:textId="77777777" w:rsidR="00313FC0" w:rsidRPr="00D65E18" w:rsidRDefault="00313FC0" w:rsidP="00FD04AB">
            <w:pPr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Zeit-</w:t>
            </w:r>
          </w:p>
          <w:p w14:paraId="6AE325FA" w14:textId="77777777" w:rsidR="00313FC0" w:rsidRPr="00D65E18" w:rsidRDefault="00313FC0" w:rsidP="00FD04AB">
            <w:pPr>
              <w:jc w:val="center"/>
              <w:rPr>
                <w:rFonts w:ascii="Arial Narrow" w:eastAsia="Times New Roman" w:hAnsi="Arial Narrow"/>
                <w:lang w:eastAsia="de-DE"/>
              </w:rPr>
            </w:pPr>
            <w:proofErr w:type="spellStart"/>
            <w:r w:rsidRPr="00D65E18">
              <w:rPr>
                <w:rFonts w:ascii="Arial Narrow" w:eastAsia="Times New Roman" w:hAnsi="Arial Narrow"/>
                <w:b/>
                <w:lang w:eastAsia="de-DE"/>
              </w:rPr>
              <w:t>richtwert</w:t>
            </w:r>
            <w:proofErr w:type="spellEnd"/>
            <w:r w:rsidRPr="00D65E18">
              <w:rPr>
                <w:rFonts w:ascii="Arial Narrow" w:eastAsia="Times New Roman" w:hAnsi="Arial Narrow"/>
                <w:b/>
                <w:lang w:eastAsia="de-DE"/>
              </w:rPr>
              <w:t xml:space="preserve"> </w:t>
            </w:r>
          </w:p>
        </w:tc>
        <w:tc>
          <w:tcPr>
            <w:tcW w:w="1448" w:type="pct"/>
            <w:vAlign w:val="center"/>
          </w:tcPr>
          <w:p w14:paraId="2734CAA7" w14:textId="77777777" w:rsidR="00313FC0" w:rsidRPr="00D65E18" w:rsidRDefault="00313FC0" w:rsidP="00FD04AB">
            <w:pPr>
              <w:jc w:val="center"/>
              <w:rPr>
                <w:rFonts w:ascii="Arial Narrow" w:eastAsia="Times New Roman" w:hAnsi="Arial Narrow"/>
                <w:b/>
                <w:bCs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 xml:space="preserve">Lernaktivitäten der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lang w:eastAsia="de-DE"/>
              </w:rPr>
              <w:t>Lerndenden</w:t>
            </w:r>
            <w:proofErr w:type="spellEnd"/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 xml:space="preserve"> </w:t>
            </w:r>
          </w:p>
          <w:p w14:paraId="2F4F32A0" w14:textId="77777777" w:rsidR="00313FC0" w:rsidRPr="00D65E18" w:rsidRDefault="00313FC0" w:rsidP="00FD04AB">
            <w:pPr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bCs/>
                <w:lang w:eastAsia="de-DE"/>
              </w:rPr>
              <w:t>(EVA konkret!)</w:t>
            </w:r>
            <w:r w:rsidRPr="00D65E18">
              <w:rPr>
                <w:rFonts w:ascii="Arial Narrow" w:eastAsia="Times New Roman" w:hAnsi="Arial Narrow"/>
                <w:b/>
                <w:lang w:eastAsia="de-DE"/>
              </w:rPr>
              <w:t xml:space="preserve"> </w:t>
            </w:r>
          </w:p>
        </w:tc>
        <w:tc>
          <w:tcPr>
            <w:tcW w:w="941" w:type="pct"/>
            <w:vAlign w:val="center"/>
          </w:tcPr>
          <w:p w14:paraId="0C55E252" w14:textId="77777777" w:rsidR="00313FC0" w:rsidRPr="00D65E18" w:rsidRDefault="00313FC0" w:rsidP="00FD04AB">
            <w:pPr>
              <w:jc w:val="center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Arbeits-</w:t>
            </w:r>
            <w:r w:rsidRPr="00D65E18">
              <w:rPr>
                <w:rFonts w:ascii="Arial Narrow" w:eastAsia="Times New Roman" w:hAnsi="Arial Narrow"/>
                <w:b/>
                <w:lang w:eastAsia="de-DE"/>
              </w:rPr>
              <w:br/>
              <w:t>material</w:t>
            </w:r>
          </w:p>
        </w:tc>
        <w:tc>
          <w:tcPr>
            <w:tcW w:w="1140" w:type="pct"/>
            <w:vAlign w:val="center"/>
          </w:tcPr>
          <w:p w14:paraId="55D80E1F" w14:textId="77777777" w:rsidR="00313FC0" w:rsidRPr="00D65E18" w:rsidRDefault="00313FC0" w:rsidP="00FD04AB">
            <w:pPr>
              <w:ind w:left="-70" w:right="-70"/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Merkposten</w:t>
            </w:r>
          </w:p>
          <w:p w14:paraId="5CA2AD27" w14:textId="77777777" w:rsidR="00313FC0" w:rsidRPr="00D65E18" w:rsidRDefault="00313FC0" w:rsidP="00FD04AB">
            <w:pPr>
              <w:ind w:left="-70" w:right="-70"/>
              <w:jc w:val="center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 xml:space="preserve">zur Vorbereitung </w:t>
            </w:r>
          </w:p>
        </w:tc>
      </w:tr>
      <w:tr w:rsidR="00313FC0" w:rsidRPr="00D65E18" w14:paraId="73ACBB78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20409731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1</w:t>
            </w:r>
          </w:p>
        </w:tc>
        <w:tc>
          <w:tcPr>
            <w:tcW w:w="445" w:type="pct"/>
            <w:vAlign w:val="center"/>
          </w:tcPr>
          <w:p w14:paraId="68F50632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lang w:eastAsia="de-DE"/>
              </w:rPr>
              <w:t>LV</w:t>
            </w:r>
          </w:p>
          <w:p w14:paraId="1AFB8C60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lang w:eastAsia="de-DE"/>
              </w:rPr>
              <w:t>EA</w:t>
            </w:r>
          </w:p>
        </w:tc>
        <w:tc>
          <w:tcPr>
            <w:tcW w:w="537" w:type="pct"/>
            <w:vAlign w:val="center"/>
          </w:tcPr>
          <w:p w14:paraId="3F44FB0B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545FA95D" w14:textId="7777777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 w:rsidRPr="00D65E18">
              <w:rPr>
                <w:rFonts w:ascii="Arial Narrow" w:eastAsia="Times New Roman" w:hAnsi="Arial Narrow"/>
                <w:b/>
                <w:lang w:eastAsia="de-DE"/>
              </w:rPr>
              <w:t>Lehrerinstruktion verfolgen:</w:t>
            </w:r>
          </w:p>
          <w:p w14:paraId="74F142DA" w14:textId="4AAFCFDE" w:rsidR="00313FC0" w:rsidRPr="00D65E18" w:rsidRDefault="00A434B2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Der Lehrende</w:t>
            </w:r>
            <w:r w:rsidR="00313FC0" w:rsidRPr="00D65E18">
              <w:rPr>
                <w:rFonts w:ascii="Arial Narrow" w:eastAsia="Times New Roman" w:hAnsi="Arial Narrow"/>
                <w:lang w:eastAsia="de-DE"/>
              </w:rPr>
              <w:t xml:space="preserve"> gibt eine Vorschau auf die Lernspirale. Die </w:t>
            </w:r>
            <w:r w:rsidR="00313FC0">
              <w:rPr>
                <w:rFonts w:ascii="Arial Narrow" w:eastAsia="Times New Roman" w:hAnsi="Arial Narrow"/>
                <w:lang w:eastAsia="de-DE"/>
              </w:rPr>
              <w:t>Lernenden</w:t>
            </w:r>
            <w:r w:rsidR="00313FC0" w:rsidRPr="00D65E18">
              <w:rPr>
                <w:rFonts w:ascii="Arial Narrow" w:eastAsia="Times New Roman" w:hAnsi="Arial Narrow"/>
                <w:lang w:eastAsia="de-DE"/>
              </w:rPr>
              <w:t xml:space="preserve"> hören zu, fragen nach und klären die einzelnen Arbeitsschritte</w:t>
            </w:r>
            <w:r w:rsidR="00313FC0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  <w:tc>
          <w:tcPr>
            <w:tcW w:w="941" w:type="pct"/>
            <w:vAlign w:val="center"/>
          </w:tcPr>
          <w:p w14:paraId="669E9EE0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Visualisierung der Lernspirale</w:t>
            </w:r>
          </w:p>
        </w:tc>
        <w:tc>
          <w:tcPr>
            <w:tcW w:w="1140" w:type="pct"/>
            <w:vAlign w:val="center"/>
          </w:tcPr>
          <w:p w14:paraId="6E41F6FA" w14:textId="4247F400" w:rsidR="00313FC0" w:rsidRPr="00D65E18" w:rsidRDefault="00A434B2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Visualisierung</w:t>
            </w:r>
            <w:r w:rsidR="00313FC0" w:rsidRPr="00D65E18">
              <w:rPr>
                <w:rFonts w:ascii="Arial Narrow" w:eastAsia="Times New Roman" w:hAnsi="Arial Narrow"/>
                <w:lang w:eastAsia="de-DE"/>
              </w:rPr>
              <w:t xml:space="preserve"> (Viewer, Magnetkarten o.</w:t>
            </w:r>
            <w:r>
              <w:rPr>
                <w:rFonts w:ascii="Arial Narrow" w:eastAsia="Times New Roman" w:hAnsi="Arial Narrow"/>
                <w:lang w:eastAsia="de-DE"/>
              </w:rPr>
              <w:t xml:space="preserve"> </w:t>
            </w:r>
            <w:r w:rsidR="00313FC0" w:rsidRPr="00D65E18">
              <w:rPr>
                <w:rFonts w:ascii="Arial Narrow" w:eastAsia="Times New Roman" w:hAnsi="Arial Narrow"/>
                <w:lang w:eastAsia="de-DE"/>
              </w:rPr>
              <w:t>Ä.)</w:t>
            </w:r>
          </w:p>
        </w:tc>
      </w:tr>
      <w:tr w:rsidR="00313FC0" w:rsidRPr="00D65E18" w14:paraId="5C7BB064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44A0E51A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2</w:t>
            </w:r>
          </w:p>
        </w:tc>
        <w:tc>
          <w:tcPr>
            <w:tcW w:w="445" w:type="pct"/>
            <w:vAlign w:val="center"/>
          </w:tcPr>
          <w:p w14:paraId="6B81EFAF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EA</w:t>
            </w:r>
          </w:p>
        </w:tc>
        <w:tc>
          <w:tcPr>
            <w:tcW w:w="537" w:type="pct"/>
            <w:vAlign w:val="center"/>
          </w:tcPr>
          <w:p w14:paraId="72D4F339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6E83CC36" w14:textId="5D687C5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 xml:space="preserve">Grundinformation erarbeiten:  </w:t>
            </w:r>
            <w:r w:rsidRPr="007B011C">
              <w:rPr>
                <w:rFonts w:ascii="Arial Narrow" w:eastAsia="Times New Roman" w:hAnsi="Arial Narrow"/>
                <w:lang w:eastAsia="de-DE"/>
              </w:rPr>
              <w:t xml:space="preserve">Die </w:t>
            </w:r>
            <w:r w:rsidR="00C63C9C">
              <w:rPr>
                <w:rFonts w:ascii="Arial Narrow" w:eastAsia="Times New Roman" w:hAnsi="Arial Narrow"/>
                <w:lang w:eastAsia="de-DE"/>
              </w:rPr>
              <w:t>Lern</w:t>
            </w:r>
            <w:r>
              <w:rPr>
                <w:rFonts w:ascii="Arial Narrow" w:eastAsia="Times New Roman" w:hAnsi="Arial Narrow"/>
                <w:lang w:eastAsia="de-DE"/>
              </w:rPr>
              <w:t>enden</w:t>
            </w:r>
            <w:r w:rsidRPr="007B011C">
              <w:rPr>
                <w:rFonts w:ascii="Arial Narrow" w:eastAsia="Times New Roman" w:hAnsi="Arial Narrow"/>
                <w:lang w:eastAsia="de-DE"/>
              </w:rPr>
              <w:t xml:space="preserve"> </w:t>
            </w:r>
            <w:r>
              <w:rPr>
                <w:rFonts w:ascii="Arial Narrow" w:eastAsia="Times New Roman" w:hAnsi="Arial Narrow"/>
                <w:lang w:eastAsia="de-DE"/>
              </w:rPr>
              <w:t>lesen den vorliegenden Informationstext. Sie markieren wichtige Stellen und notieren etwaige Unklarheiten</w:t>
            </w:r>
            <w:r w:rsidR="00A434B2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  <w:tc>
          <w:tcPr>
            <w:tcW w:w="941" w:type="pct"/>
            <w:vAlign w:val="center"/>
          </w:tcPr>
          <w:p w14:paraId="513E3338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Informationstext</w:t>
            </w:r>
          </w:p>
          <w:p w14:paraId="5A3FD212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Stifte</w:t>
            </w:r>
          </w:p>
          <w:p w14:paraId="5D6AD780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Marker</w:t>
            </w:r>
          </w:p>
        </w:tc>
        <w:tc>
          <w:tcPr>
            <w:tcW w:w="1140" w:type="pct"/>
            <w:vAlign w:val="center"/>
          </w:tcPr>
          <w:p w14:paraId="66DA36F8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Informationstext beleuchtet drei qualitative Forschungsdesigns.</w:t>
            </w:r>
          </w:p>
        </w:tc>
      </w:tr>
      <w:tr w:rsidR="00313FC0" w:rsidRPr="00D65E18" w14:paraId="71D3EC9A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102AE68A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3</w:t>
            </w:r>
          </w:p>
        </w:tc>
        <w:tc>
          <w:tcPr>
            <w:tcW w:w="445" w:type="pct"/>
            <w:vAlign w:val="center"/>
          </w:tcPr>
          <w:p w14:paraId="58DAF96C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EA</w:t>
            </w:r>
          </w:p>
        </w:tc>
        <w:tc>
          <w:tcPr>
            <w:tcW w:w="537" w:type="pct"/>
            <w:vAlign w:val="center"/>
          </w:tcPr>
          <w:p w14:paraId="639F9466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7C0D0A08" w14:textId="55C664BE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„Eulen der Weisheit“ sichten</w:t>
            </w:r>
            <w:r w:rsidR="00A434B2">
              <w:rPr>
                <w:rFonts w:ascii="Arial Narrow" w:eastAsia="Times New Roman" w:hAnsi="Arial Narrow"/>
                <w:b/>
                <w:lang w:eastAsia="de-DE"/>
              </w:rPr>
              <w:t>:</w:t>
            </w:r>
          </w:p>
          <w:p w14:paraId="1B46D436" w14:textId="3713B8D9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 xml:space="preserve">Die </w:t>
            </w:r>
            <w:r w:rsidR="00C63C9C">
              <w:rPr>
                <w:rFonts w:ascii="Arial Narrow" w:eastAsia="Times New Roman" w:hAnsi="Arial Narrow"/>
                <w:lang w:eastAsia="de-DE"/>
              </w:rPr>
              <w:t>Lernenden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verschaffen sich einen Überblick </w:t>
            </w:r>
            <w:r w:rsidR="00C63C9C">
              <w:rPr>
                <w:rFonts w:ascii="Arial Narrow" w:eastAsia="Times New Roman" w:hAnsi="Arial Narrow"/>
                <w:lang w:eastAsia="de-DE"/>
              </w:rPr>
              <w:t>über die Möglichkeiten der Textbe</w:t>
            </w:r>
            <w:r>
              <w:rPr>
                <w:rFonts w:ascii="Arial Narrow" w:eastAsia="Times New Roman" w:hAnsi="Arial Narrow"/>
                <w:lang w:eastAsia="de-DE"/>
              </w:rPr>
              <w:t>arbeitung und entscheiden sich, was sie in ihrer persönlichen Lernzeit angehen möchten</w:t>
            </w:r>
            <w:r w:rsidR="00A434B2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  <w:tc>
          <w:tcPr>
            <w:tcW w:w="941" w:type="pct"/>
            <w:vAlign w:val="center"/>
          </w:tcPr>
          <w:p w14:paraId="0747E679" w14:textId="77777777" w:rsidR="00313FC0" w:rsidRPr="00D65E18" w:rsidRDefault="00C63C9C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Visualisierung der Eulen</w:t>
            </w:r>
          </w:p>
        </w:tc>
        <w:tc>
          <w:tcPr>
            <w:tcW w:w="1140" w:type="pct"/>
            <w:vAlign w:val="center"/>
          </w:tcPr>
          <w:p w14:paraId="6C61750A" w14:textId="4859FF2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Eulen der Weisheit an verschie</w:t>
            </w:r>
            <w:r w:rsidR="00A434B2">
              <w:rPr>
                <w:rFonts w:ascii="Arial Narrow" w:eastAsia="Times New Roman" w:hAnsi="Arial Narrow"/>
                <w:lang w:eastAsia="de-DE"/>
              </w:rPr>
              <w:t>denen Orten des Raumes verorten</w:t>
            </w:r>
          </w:p>
        </w:tc>
      </w:tr>
      <w:tr w:rsidR="00313FC0" w:rsidRPr="00D65E18" w14:paraId="16FA95B2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6A28C668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4</w:t>
            </w:r>
          </w:p>
        </w:tc>
        <w:tc>
          <w:tcPr>
            <w:tcW w:w="445" w:type="pct"/>
            <w:vAlign w:val="center"/>
          </w:tcPr>
          <w:p w14:paraId="3950645D" w14:textId="77777777" w:rsidR="00313FC0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TA</w:t>
            </w:r>
          </w:p>
          <w:p w14:paraId="5C2722CB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GA</w:t>
            </w:r>
          </w:p>
        </w:tc>
        <w:tc>
          <w:tcPr>
            <w:tcW w:w="537" w:type="pct"/>
            <w:vAlign w:val="center"/>
          </w:tcPr>
          <w:p w14:paraId="646EABDF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04C479F5" w14:textId="233D6F81" w:rsidR="00313FC0" w:rsidRPr="003E07A1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Wahlaufgabe bearbeiten:</w:t>
            </w:r>
            <w:r>
              <w:rPr>
                <w:rFonts w:ascii="Arial Narrow" w:eastAsia="Times New Roman" w:hAnsi="Arial Narrow"/>
                <w:lang w:eastAsia="de-DE"/>
              </w:rPr>
              <w:t xml:space="preserve"> Jeder </w:t>
            </w:r>
            <w:r w:rsidR="00C63C9C">
              <w:rPr>
                <w:rFonts w:ascii="Arial Narrow" w:eastAsia="Times New Roman" w:hAnsi="Arial Narrow"/>
                <w:lang w:eastAsia="de-DE"/>
              </w:rPr>
              <w:t>Lernende schließt</w:t>
            </w:r>
            <w:r>
              <w:rPr>
                <w:rFonts w:ascii="Arial Narrow" w:eastAsia="Times New Roman" w:hAnsi="Arial Narrow"/>
                <w:lang w:eastAsia="de-DE"/>
              </w:rPr>
              <w:t xml:space="preserve"> sich mit mindestens einem und maximal vier „gleichgesinnten“ </w:t>
            </w:r>
            <w:r w:rsidR="00352D78">
              <w:rPr>
                <w:rFonts w:ascii="Arial Narrow" w:eastAsia="Times New Roman" w:hAnsi="Arial Narrow"/>
                <w:lang w:eastAsia="de-DE"/>
              </w:rPr>
              <w:t xml:space="preserve">Lernpartnerinnen / </w:t>
            </w:r>
            <w:r>
              <w:rPr>
                <w:rFonts w:ascii="Arial Narrow" w:eastAsia="Times New Roman" w:hAnsi="Arial Narrow"/>
                <w:lang w:eastAsia="de-DE"/>
              </w:rPr>
              <w:t>Lernpartnern z</w:t>
            </w:r>
            <w:r w:rsidR="00C63C9C">
              <w:rPr>
                <w:rFonts w:ascii="Arial Narrow" w:eastAsia="Times New Roman" w:hAnsi="Arial Narrow"/>
                <w:lang w:eastAsia="de-DE"/>
              </w:rPr>
              <w:t>usammen und erledigt seine Wahl</w:t>
            </w:r>
            <w:r>
              <w:rPr>
                <w:rFonts w:ascii="Arial Narrow" w:eastAsia="Times New Roman" w:hAnsi="Arial Narrow"/>
                <w:lang w:eastAsia="de-DE"/>
              </w:rPr>
              <w:t>arbeit (eine Eule der Weisheit).</w:t>
            </w:r>
          </w:p>
          <w:p w14:paraId="00876DB8" w14:textId="77777777" w:rsidR="00313FC0" w:rsidRPr="003E07A1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941" w:type="pct"/>
            <w:vAlign w:val="center"/>
          </w:tcPr>
          <w:p w14:paraId="6688EAC8" w14:textId="302C7526" w:rsidR="00313FC0" w:rsidRDefault="00A434B2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Filzstifte</w:t>
            </w:r>
          </w:p>
          <w:p w14:paraId="2DA3EAAD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Moderationsmaterial</w:t>
            </w:r>
          </w:p>
          <w:p w14:paraId="046EC2FF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proofErr w:type="spellStart"/>
            <w:r>
              <w:rPr>
                <w:rFonts w:ascii="Arial Narrow" w:eastAsia="Times New Roman" w:hAnsi="Arial Narrow"/>
                <w:lang w:eastAsia="de-DE"/>
              </w:rPr>
              <w:t>Flipchartblätter</w:t>
            </w:r>
            <w:proofErr w:type="spellEnd"/>
          </w:p>
          <w:p w14:paraId="283B6371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Plakatblätter</w:t>
            </w:r>
          </w:p>
          <w:p w14:paraId="09629F60" w14:textId="4B9C565E" w:rsidR="00313FC0" w:rsidRDefault="00352D78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Bunt</w:t>
            </w:r>
            <w:r w:rsidR="00313FC0">
              <w:rPr>
                <w:rFonts w:ascii="Arial Narrow" w:eastAsia="Times New Roman" w:hAnsi="Arial Narrow"/>
                <w:lang w:eastAsia="de-DE"/>
              </w:rPr>
              <w:t>stifte</w:t>
            </w:r>
          </w:p>
          <w:p w14:paraId="2788D7A1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Wachsmalstifte</w:t>
            </w:r>
          </w:p>
          <w:p w14:paraId="47C50657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Kleber</w:t>
            </w:r>
          </w:p>
        </w:tc>
        <w:tc>
          <w:tcPr>
            <w:tcW w:w="1140" w:type="pct"/>
            <w:vAlign w:val="center"/>
          </w:tcPr>
          <w:p w14:paraId="6C91230D" w14:textId="47AA3448" w:rsidR="00313FC0" w:rsidRDefault="00352D78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 xml:space="preserve">Partnerinnen / </w:t>
            </w:r>
            <w:bookmarkStart w:id="0" w:name="_GoBack"/>
            <w:bookmarkEnd w:id="0"/>
            <w:r w:rsidR="00313FC0">
              <w:rPr>
                <w:rFonts w:ascii="Arial Narrow" w:eastAsia="Times New Roman" w:hAnsi="Arial Narrow"/>
                <w:lang w:eastAsia="de-DE"/>
              </w:rPr>
              <w:t>Partner haben die gleiche Eule der Weisheit gewählt</w:t>
            </w:r>
            <w:r w:rsidR="00A434B2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</w:tr>
      <w:tr w:rsidR="00313FC0" w:rsidRPr="00D65E18" w14:paraId="05E242D7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264D9DC4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lastRenderedPageBreak/>
              <w:t>5</w:t>
            </w:r>
          </w:p>
        </w:tc>
        <w:tc>
          <w:tcPr>
            <w:tcW w:w="445" w:type="pct"/>
            <w:vAlign w:val="center"/>
          </w:tcPr>
          <w:p w14:paraId="0AAA225A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GA</w:t>
            </w:r>
          </w:p>
        </w:tc>
        <w:tc>
          <w:tcPr>
            <w:tcW w:w="537" w:type="pct"/>
            <w:vAlign w:val="center"/>
          </w:tcPr>
          <w:p w14:paraId="3BF48860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2F208EC3" w14:textId="213D2E15" w:rsidR="00313FC0" w:rsidRDefault="00313FC0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proofErr w:type="spellStart"/>
            <w:r>
              <w:rPr>
                <w:rFonts w:ascii="Arial Narrow" w:eastAsia="Times New Roman" w:hAnsi="Arial Narrow"/>
                <w:b/>
                <w:lang w:eastAsia="de-DE"/>
              </w:rPr>
              <w:t>Reihumdarstellung</w:t>
            </w:r>
            <w:proofErr w:type="spellEnd"/>
            <w:r>
              <w:rPr>
                <w:rFonts w:ascii="Arial Narrow" w:eastAsia="Times New Roman" w:hAnsi="Arial Narrow"/>
                <w:b/>
                <w:lang w:eastAsia="de-DE"/>
              </w:rPr>
              <w:t xml:space="preserve"> der Gruppenergebnisse</w:t>
            </w:r>
            <w:r w:rsidR="00A434B2">
              <w:rPr>
                <w:rFonts w:ascii="Arial Narrow" w:eastAsia="Times New Roman" w:hAnsi="Arial Narrow"/>
                <w:b/>
                <w:lang w:eastAsia="de-DE"/>
              </w:rPr>
              <w:t>:</w:t>
            </w:r>
          </w:p>
          <w:p w14:paraId="0F11980C" w14:textId="431D9CE4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 xml:space="preserve">Die </w:t>
            </w:r>
            <w:r w:rsidR="00C63C9C">
              <w:rPr>
                <w:rFonts w:ascii="Arial Narrow" w:eastAsia="Times New Roman" w:hAnsi="Arial Narrow"/>
                <w:lang w:eastAsia="de-DE"/>
              </w:rPr>
              <w:t>Lernenden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berichten reihum über ihre Eule der Weisheit und stellen dann ihr Gruppenergebnis vor. Nachfragen und Diskussionen sind erwünscht</w:t>
            </w:r>
            <w:r w:rsidR="00A434B2">
              <w:rPr>
                <w:rFonts w:ascii="Arial Narrow" w:eastAsia="Times New Roman" w:hAnsi="Arial Narrow"/>
                <w:lang w:eastAsia="de-DE"/>
              </w:rPr>
              <w:t>.</w:t>
            </w:r>
          </w:p>
          <w:p w14:paraId="3102C998" w14:textId="7777777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941" w:type="pct"/>
            <w:vAlign w:val="center"/>
          </w:tcPr>
          <w:p w14:paraId="52FC9FC3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Arbeitsergebnis-visualisierungen</w:t>
            </w:r>
          </w:p>
        </w:tc>
        <w:tc>
          <w:tcPr>
            <w:tcW w:w="1140" w:type="pct"/>
            <w:vAlign w:val="center"/>
          </w:tcPr>
          <w:p w14:paraId="4089E9FC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Bei Doppelungen werden Präsentationsgruppen ausgelost.</w:t>
            </w:r>
          </w:p>
        </w:tc>
      </w:tr>
      <w:tr w:rsidR="00313FC0" w:rsidRPr="00D65E18" w14:paraId="29C2A46D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542AE0DC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6</w:t>
            </w:r>
          </w:p>
        </w:tc>
        <w:tc>
          <w:tcPr>
            <w:tcW w:w="445" w:type="pct"/>
            <w:vAlign w:val="center"/>
          </w:tcPr>
          <w:p w14:paraId="0C013EF4" w14:textId="77777777" w:rsidR="00313FC0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 w:rsidRPr="00D65E18">
              <w:rPr>
                <w:rFonts w:ascii="Arial Narrow" w:eastAsia="Times New Roman" w:hAnsi="Arial Narrow"/>
                <w:lang w:eastAsia="de-DE"/>
              </w:rPr>
              <w:t>TA</w:t>
            </w:r>
          </w:p>
          <w:p w14:paraId="26D8C0C1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GA</w:t>
            </w:r>
          </w:p>
        </w:tc>
        <w:tc>
          <w:tcPr>
            <w:tcW w:w="537" w:type="pct"/>
            <w:vAlign w:val="center"/>
          </w:tcPr>
          <w:p w14:paraId="646762BC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6D43B018" w14:textId="7777777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Reflexion des Arbeitsprozesses:</w:t>
            </w:r>
          </w:p>
          <w:p w14:paraId="58C774D7" w14:textId="7777777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Die Lernpartner/Lerngruppen aus Phase 3 gehen erneut zusammen und bilanzieren ihren Arbeitsprozess (Was war gut? Was war schwierig? Konsequenzen?)</w:t>
            </w:r>
          </w:p>
        </w:tc>
        <w:tc>
          <w:tcPr>
            <w:tcW w:w="941" w:type="pct"/>
            <w:vAlign w:val="center"/>
          </w:tcPr>
          <w:p w14:paraId="76DA3A23" w14:textId="77777777" w:rsidR="00313FC0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Kriterien für Bilanz</w:t>
            </w:r>
          </w:p>
          <w:p w14:paraId="2CF54F58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Notizmaterial</w:t>
            </w:r>
          </w:p>
        </w:tc>
        <w:tc>
          <w:tcPr>
            <w:tcW w:w="1140" w:type="pct"/>
            <w:vAlign w:val="center"/>
          </w:tcPr>
          <w:p w14:paraId="59F1BBE8" w14:textId="6218B8AF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Tandems</w:t>
            </w:r>
            <w:r w:rsidRPr="00D65E18">
              <w:rPr>
                <w:rFonts w:ascii="Arial Narrow" w:eastAsia="Times New Roman" w:hAnsi="Arial Narrow"/>
                <w:lang w:eastAsia="de-DE"/>
              </w:rPr>
              <w:t xml:space="preserve"> </w:t>
            </w:r>
            <w:r>
              <w:rPr>
                <w:rFonts w:ascii="Arial Narrow" w:eastAsia="Times New Roman" w:hAnsi="Arial Narrow"/>
                <w:lang w:eastAsia="de-DE"/>
              </w:rPr>
              <w:t>oder Gruppe sichern Kontrolle und Anregungen</w:t>
            </w:r>
            <w:r w:rsidR="00A434B2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</w:tr>
      <w:tr w:rsidR="00313FC0" w:rsidRPr="00D65E18" w14:paraId="48B27873" w14:textId="77777777" w:rsidTr="00FD04AB">
        <w:trPr>
          <w:cantSplit/>
          <w:trHeight w:val="1191"/>
        </w:trPr>
        <w:tc>
          <w:tcPr>
            <w:tcW w:w="488" w:type="pct"/>
            <w:shd w:val="pct10" w:color="000000" w:fill="FFFFFF"/>
            <w:vAlign w:val="center"/>
          </w:tcPr>
          <w:p w14:paraId="2B2AA7B7" w14:textId="77777777" w:rsidR="00313FC0" w:rsidRPr="00D65E18" w:rsidRDefault="00313FC0" w:rsidP="00FD04AB">
            <w:pPr>
              <w:rPr>
                <w:rFonts w:ascii="Arial Narrow" w:eastAsia="Times New Roman" w:hAnsi="Arial Narrow"/>
                <w:b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7</w:t>
            </w:r>
          </w:p>
        </w:tc>
        <w:tc>
          <w:tcPr>
            <w:tcW w:w="445" w:type="pct"/>
            <w:vAlign w:val="center"/>
          </w:tcPr>
          <w:p w14:paraId="1E70E136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  <w:proofErr w:type="spellStart"/>
            <w:r>
              <w:rPr>
                <w:rFonts w:ascii="Arial Narrow" w:eastAsia="Times New Roman" w:hAnsi="Arial Narrow"/>
                <w:lang w:eastAsia="de-DE"/>
              </w:rPr>
              <w:t>Pl</w:t>
            </w:r>
            <w:proofErr w:type="spellEnd"/>
          </w:p>
        </w:tc>
        <w:tc>
          <w:tcPr>
            <w:tcW w:w="537" w:type="pct"/>
            <w:vAlign w:val="center"/>
          </w:tcPr>
          <w:p w14:paraId="6B7CA443" w14:textId="77777777" w:rsidR="00313FC0" w:rsidRPr="00D65E18" w:rsidRDefault="00313FC0" w:rsidP="00FD04AB">
            <w:pPr>
              <w:ind w:left="72"/>
              <w:rPr>
                <w:rFonts w:ascii="Arial Narrow" w:eastAsia="Times New Roman" w:hAnsi="Arial Narrow"/>
                <w:lang w:eastAsia="de-DE"/>
              </w:rPr>
            </w:pPr>
          </w:p>
        </w:tc>
        <w:tc>
          <w:tcPr>
            <w:tcW w:w="1448" w:type="pct"/>
            <w:vAlign w:val="center"/>
          </w:tcPr>
          <w:p w14:paraId="27B6A1C4" w14:textId="7777777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b/>
                <w:lang w:eastAsia="de-DE"/>
              </w:rPr>
              <w:t>Feedback und Vorsatzbildung:</w:t>
            </w:r>
          </w:p>
          <w:p w14:paraId="2468A6C2" w14:textId="77777777" w:rsidR="00313FC0" w:rsidRPr="00D65E18" w:rsidRDefault="00313FC0" w:rsidP="00FD04AB">
            <w:pPr>
              <w:ind w:left="71"/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 xml:space="preserve">Ausgeloste </w:t>
            </w:r>
            <w:r w:rsidR="00C63C9C">
              <w:rPr>
                <w:rFonts w:ascii="Arial Narrow" w:eastAsia="Times New Roman" w:hAnsi="Arial Narrow"/>
                <w:lang w:eastAsia="de-DE"/>
              </w:rPr>
              <w:t>Lernende</w:t>
            </w:r>
            <w:r>
              <w:rPr>
                <w:rFonts w:ascii="Arial Narrow" w:eastAsia="Times New Roman" w:hAnsi="Arial Narrow"/>
                <w:lang w:eastAsia="de-DE"/>
              </w:rPr>
              <w:t xml:space="preserve"> tragen ihre Bilanz vor der Klasse vor und beantworten etwaige Fragen. Dann werden Vorsätze für die nächste Lernzeit notiert. </w:t>
            </w:r>
          </w:p>
        </w:tc>
        <w:tc>
          <w:tcPr>
            <w:tcW w:w="941" w:type="pct"/>
            <w:vAlign w:val="center"/>
          </w:tcPr>
          <w:p w14:paraId="5DD2300D" w14:textId="77777777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>Viewer</w:t>
            </w:r>
          </w:p>
        </w:tc>
        <w:tc>
          <w:tcPr>
            <w:tcW w:w="1140" w:type="pct"/>
            <w:vAlign w:val="center"/>
          </w:tcPr>
          <w:p w14:paraId="638A38D0" w14:textId="6971F3F4" w:rsidR="00313FC0" w:rsidRPr="00D65E18" w:rsidRDefault="00313FC0" w:rsidP="00FD04AB">
            <w:pPr>
              <w:rPr>
                <w:rFonts w:ascii="Arial Narrow" w:eastAsia="Times New Roman" w:hAnsi="Arial Narrow"/>
                <w:lang w:eastAsia="de-DE"/>
              </w:rPr>
            </w:pPr>
            <w:r>
              <w:rPr>
                <w:rFonts w:ascii="Arial Narrow" w:eastAsia="Times New Roman" w:hAnsi="Arial Narrow"/>
                <w:lang w:eastAsia="de-DE"/>
              </w:rPr>
              <w:t xml:space="preserve">Die </w:t>
            </w:r>
            <w:r w:rsidR="00C63C9C">
              <w:rPr>
                <w:rFonts w:ascii="Arial Narrow" w:eastAsia="Times New Roman" w:hAnsi="Arial Narrow"/>
                <w:lang w:eastAsia="de-DE"/>
              </w:rPr>
              <w:t>Lernenden</w:t>
            </w:r>
            <w:r>
              <w:rPr>
                <w:rFonts w:ascii="Arial Narrow" w:eastAsia="Times New Roman" w:hAnsi="Arial Narrow"/>
                <w:lang w:eastAsia="de-DE"/>
              </w:rPr>
              <w:t xml:space="preserve"> nutzen den Viewer</w:t>
            </w:r>
            <w:r w:rsidR="00A434B2">
              <w:rPr>
                <w:rFonts w:ascii="Arial Narrow" w:eastAsia="Times New Roman" w:hAnsi="Arial Narrow"/>
                <w:lang w:eastAsia="de-DE"/>
              </w:rPr>
              <w:t>.</w:t>
            </w:r>
          </w:p>
        </w:tc>
      </w:tr>
    </w:tbl>
    <w:p w14:paraId="01C3BB68" w14:textId="53A8C470" w:rsidR="00C63C9C" w:rsidRPr="00D65E18" w:rsidRDefault="00C63C9C" w:rsidP="00C63C9C">
      <w:pPr>
        <w:rPr>
          <w:rFonts w:ascii="Arial Narrow" w:eastAsia="Times New Roman" w:hAnsi="Arial Narrow"/>
          <w:sz w:val="20"/>
          <w:szCs w:val="20"/>
          <w:lang w:eastAsia="de-DE"/>
        </w:rPr>
      </w:pPr>
      <w:proofErr w:type="spellStart"/>
      <w:r w:rsidRPr="00D65E18">
        <w:rPr>
          <w:rFonts w:ascii="Arial Narrow" w:eastAsia="Times New Roman" w:hAnsi="Arial Narrow"/>
          <w:sz w:val="20"/>
          <w:szCs w:val="20"/>
          <w:lang w:eastAsia="de-DE"/>
        </w:rPr>
        <w:t>Pl</w:t>
      </w:r>
      <w:proofErr w:type="spellEnd"/>
      <w:r>
        <w:rPr>
          <w:rFonts w:ascii="Arial Narrow" w:eastAsia="Times New Roman" w:hAnsi="Arial Narrow"/>
          <w:sz w:val="20"/>
          <w:szCs w:val="20"/>
          <w:lang w:eastAsia="de-DE"/>
        </w:rPr>
        <w:t xml:space="preserve"> = Plenumsphase; EA = Einz</w:t>
      </w:r>
      <w:r w:rsidRPr="00D65E18">
        <w:rPr>
          <w:rFonts w:ascii="Arial Narrow" w:eastAsia="Times New Roman" w:hAnsi="Arial Narrow"/>
          <w:sz w:val="20"/>
          <w:szCs w:val="20"/>
          <w:lang w:eastAsia="de-DE"/>
        </w:rPr>
        <w:t>elarbeit; TA = Tandemarbeit; GA</w:t>
      </w:r>
      <w:r w:rsidR="00A434B2">
        <w:rPr>
          <w:rFonts w:ascii="Arial Narrow" w:eastAsia="Times New Roman" w:hAnsi="Arial Narrow"/>
          <w:sz w:val="20"/>
          <w:szCs w:val="20"/>
          <w:lang w:eastAsia="de-DE"/>
        </w:rPr>
        <w:t xml:space="preserve"> </w:t>
      </w:r>
      <w:r w:rsidRPr="00D65E18">
        <w:rPr>
          <w:rFonts w:ascii="Arial Narrow" w:eastAsia="Times New Roman" w:hAnsi="Arial Narrow"/>
          <w:sz w:val="20"/>
          <w:szCs w:val="20"/>
          <w:lang w:eastAsia="de-DE"/>
        </w:rPr>
        <w:t>= Gruppenarbeit; DK = Doppelkreis; PA = Partnerarbeit</w:t>
      </w:r>
    </w:p>
    <w:p w14:paraId="4CF94046" w14:textId="77777777" w:rsidR="00C63C9C" w:rsidRPr="00D65E18" w:rsidRDefault="00C63C9C" w:rsidP="00C63C9C">
      <w:pPr>
        <w:rPr>
          <w:rFonts w:ascii="Arial Narrow" w:eastAsia="Times New Roman" w:hAnsi="Arial Narrow"/>
          <w:sz w:val="20"/>
          <w:szCs w:val="20"/>
          <w:lang w:eastAsia="de-DE"/>
        </w:rPr>
      </w:pPr>
    </w:p>
    <w:p w14:paraId="11239FD1" w14:textId="77777777" w:rsidR="00C63C9C" w:rsidRDefault="00C63C9C" w:rsidP="00C6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eastAsia="Times New Roman" w:hAnsi="Arial Narrow"/>
          <w:sz w:val="20"/>
          <w:szCs w:val="20"/>
          <w:lang w:eastAsia="de-DE"/>
        </w:rPr>
      </w:pPr>
      <w:r w:rsidRPr="00D65E18">
        <w:rPr>
          <w:rFonts w:ascii="Arial Narrow" w:eastAsia="Times New Roman" w:hAnsi="Arial Narrow"/>
          <w:sz w:val="20"/>
          <w:szCs w:val="20"/>
          <w:lang w:eastAsia="de-DE"/>
        </w:rPr>
        <w:t>Hinweis:</w:t>
      </w:r>
    </w:p>
    <w:p w14:paraId="1EB6CC00" w14:textId="11ED0E4E" w:rsidR="00C63C9C" w:rsidRPr="00C63C9C" w:rsidRDefault="00C63C9C" w:rsidP="00C63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eastAsia="Times New Roman" w:hAnsi="Arial Narrow"/>
          <w:sz w:val="20"/>
          <w:szCs w:val="20"/>
          <w:lang w:eastAsia="de-DE"/>
        </w:rPr>
        <w:sectPr w:rsidR="00C63C9C" w:rsidRPr="00C63C9C" w:rsidSect="00C63C9C"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  <w:r w:rsidRPr="00332F6F">
        <w:rPr>
          <w:rFonts w:ascii="Arial Narrow" w:eastAsia="Times New Roman" w:hAnsi="Arial Narrow"/>
          <w:b/>
          <w:sz w:val="20"/>
          <w:szCs w:val="20"/>
          <w:lang w:eastAsia="de-DE"/>
        </w:rPr>
        <w:t xml:space="preserve">Eulen der Weisheit: </w:t>
      </w:r>
      <w:r>
        <w:rPr>
          <w:rFonts w:ascii="Arial Narrow" w:eastAsia="Times New Roman" w:hAnsi="Arial Narrow"/>
          <w:sz w:val="20"/>
          <w:szCs w:val="20"/>
          <w:lang w:eastAsia="de-DE"/>
        </w:rPr>
        <w:t>Die Lernenden bearbeiten einen mehrseitigen Text, der wichtige Informationen enthält. Die Lernenden erschließen den Text unter bestimmten Frage- und Aufgabenstellungen. Diese unterschiedlichen Textannäherungen heißen hier Eulen der Weisheit. Die Arbeitsergebnisse werden verschriftlicht, für alle kopiert und</w:t>
      </w:r>
      <w:r w:rsidR="00A434B2">
        <w:rPr>
          <w:rFonts w:ascii="Arial Narrow" w:eastAsia="Times New Roman" w:hAnsi="Arial Narrow"/>
          <w:sz w:val="20"/>
          <w:szCs w:val="20"/>
          <w:lang w:eastAsia="de-DE"/>
        </w:rPr>
        <w:t xml:space="preserve"> </w:t>
      </w:r>
      <w:r>
        <w:rPr>
          <w:rFonts w:ascii="Arial Narrow" w:eastAsia="Times New Roman" w:hAnsi="Arial Narrow"/>
          <w:sz w:val="20"/>
          <w:szCs w:val="20"/>
          <w:lang w:eastAsia="de-DE"/>
        </w:rPr>
        <w:t>/</w:t>
      </w:r>
      <w:r w:rsidR="00A434B2">
        <w:rPr>
          <w:rFonts w:ascii="Arial Narrow" w:eastAsia="Times New Roman" w:hAnsi="Arial Narrow"/>
          <w:sz w:val="20"/>
          <w:szCs w:val="20"/>
          <w:lang w:eastAsia="de-DE"/>
        </w:rPr>
        <w:t xml:space="preserve"> </w:t>
      </w:r>
      <w:r>
        <w:rPr>
          <w:rFonts w:ascii="Arial Narrow" w:eastAsia="Times New Roman" w:hAnsi="Arial Narrow"/>
          <w:sz w:val="20"/>
          <w:szCs w:val="20"/>
          <w:lang w:eastAsia="de-DE"/>
        </w:rPr>
        <w:t>oder auf großen Bögen als Wandtafel aufgehängt und im Plenum erläutert. Im plenaren Gespräch können weiterführende Fragen, Impulse, Arbeitsschritte u.</w:t>
      </w:r>
      <w:r w:rsidR="00A434B2">
        <w:rPr>
          <w:rFonts w:ascii="Arial Narrow" w:eastAsia="Times New Roman" w:hAnsi="Arial Narrow"/>
          <w:sz w:val="20"/>
          <w:szCs w:val="20"/>
          <w:lang w:eastAsia="de-DE"/>
        </w:rPr>
        <w:t xml:space="preserve"> </w:t>
      </w:r>
      <w:r>
        <w:rPr>
          <w:rFonts w:ascii="Arial Narrow" w:eastAsia="Times New Roman" w:hAnsi="Arial Narrow"/>
          <w:sz w:val="20"/>
          <w:szCs w:val="20"/>
          <w:lang w:eastAsia="de-DE"/>
        </w:rPr>
        <w:t>Ä. entwickelt werden: weiterer Informationsbedarf, Aufträge an Einzelne und an Gruppen, ungelöste Probleme usw</w:t>
      </w:r>
      <w:r w:rsidR="00EF5110">
        <w:rPr>
          <w:rFonts w:ascii="Arial Narrow" w:eastAsia="Times New Roman" w:hAnsi="Arial Narrow"/>
          <w:sz w:val="20"/>
          <w:szCs w:val="20"/>
          <w:lang w:eastAsia="de-DE"/>
        </w:rPr>
        <w:t>.</w:t>
      </w:r>
    </w:p>
    <w:p w14:paraId="65BCE2E1" w14:textId="77777777" w:rsidR="00C63C9C" w:rsidRDefault="00C63C9C" w:rsidP="00C63C9C">
      <w:pPr>
        <w:tabs>
          <w:tab w:val="left" w:pos="5370"/>
        </w:tabs>
        <w:rPr>
          <w:rFonts w:ascii="Arial Narrow" w:hAnsi="Arial Narrow"/>
          <w:b/>
          <w:sz w:val="40"/>
          <w:szCs w:val="40"/>
        </w:rPr>
        <w:sectPr w:rsidR="00C63C9C" w:rsidSect="00D65E18">
          <w:type w:val="continuous"/>
          <w:pgSz w:w="11900" w:h="16840"/>
          <w:pgMar w:top="1418" w:right="1418" w:bottom="1134" w:left="1418" w:header="709" w:footer="709" w:gutter="0"/>
          <w:pgNumType w:start="0"/>
          <w:cols w:num="2" w:space="708"/>
          <w:titlePg/>
          <w:docGrid w:linePitch="360"/>
        </w:sectPr>
      </w:pPr>
    </w:p>
    <w:p w14:paraId="1A58CB80" w14:textId="77777777" w:rsidR="00C63C9C" w:rsidRPr="00B043FB" w:rsidRDefault="00C63C9C" w:rsidP="00C63C9C">
      <w:pPr>
        <w:tabs>
          <w:tab w:val="left" w:pos="5370"/>
        </w:tabs>
        <w:rPr>
          <w:rFonts w:ascii="Arial Narrow" w:hAnsi="Arial Narrow"/>
          <w:b/>
          <w:sz w:val="28"/>
          <w:szCs w:val="28"/>
        </w:rPr>
      </w:pPr>
      <w:r w:rsidRPr="00B043FB">
        <w:rPr>
          <w:rFonts w:ascii="Arial Narrow" w:hAnsi="Arial Narrow"/>
          <w:b/>
          <w:sz w:val="28"/>
          <w:szCs w:val="28"/>
        </w:rPr>
        <w:lastRenderedPageBreak/>
        <w:t xml:space="preserve">Zusätzliche Hinweise und Tipps </w:t>
      </w:r>
    </w:p>
    <w:p w14:paraId="5B83A758" w14:textId="77777777" w:rsidR="00C63C9C" w:rsidRPr="00C63C9C" w:rsidRDefault="00C63C9C" w:rsidP="00C63C9C">
      <w:pPr>
        <w:rPr>
          <w:rFonts w:ascii="Arial Narrow" w:eastAsia="Times New Roman" w:hAnsi="Arial Narrow" w:cs="Arial"/>
          <w:lang w:eastAsia="de-DE"/>
        </w:rPr>
      </w:pPr>
      <w:r w:rsidRPr="00332F6F">
        <w:rPr>
          <w:rFonts w:ascii="Arial Narrow" w:hAnsi="Arial Narrow"/>
        </w:rPr>
        <w:t xml:space="preserve">Die dargestellte Lernspirale ist eine wohl strukturierte Form der Freiarbeit. </w:t>
      </w:r>
      <w:r w:rsidRPr="00332F6F">
        <w:rPr>
          <w:rFonts w:ascii="Arial Narrow" w:eastAsia="Times New Roman" w:hAnsi="Arial Narrow" w:cs="Arial"/>
          <w:lang w:eastAsia="de-DE"/>
        </w:rPr>
        <w:t>Die Methode ist eine Alternative zu Vortrag, Referat und Einzellektüre. Sie entstammt der Di</w:t>
      </w:r>
      <w:r>
        <w:rPr>
          <w:rFonts w:ascii="Arial Narrow" w:eastAsia="Times New Roman" w:hAnsi="Arial Narrow" w:cs="Arial"/>
          <w:lang w:eastAsia="de-DE"/>
        </w:rPr>
        <w:t xml:space="preserve">daktik des Deutsch- und </w:t>
      </w:r>
      <w:r w:rsidRPr="00332F6F">
        <w:rPr>
          <w:rFonts w:ascii="Arial Narrow" w:eastAsia="Times New Roman" w:hAnsi="Arial Narrow" w:cs="Arial"/>
          <w:lang w:eastAsia="de-DE"/>
        </w:rPr>
        <w:t xml:space="preserve">Fremdsprachenunterrichts (Textarbeit), bewährt sich aber auch, wenn es darum geht, Informationen zu vermitteln und kommunikativ zu bearbeiten. Voraussetzung ist allerdings, dass die Texte </w:t>
      </w:r>
      <w:r>
        <w:rPr>
          <w:rFonts w:ascii="Arial Narrow" w:eastAsia="Times New Roman" w:hAnsi="Arial Narrow" w:cs="Arial"/>
          <w:lang w:eastAsia="de-DE"/>
        </w:rPr>
        <w:t>aus sich selbst heraus erschlossen werden können.</w:t>
      </w:r>
    </w:p>
    <w:p w14:paraId="77EDABDE" w14:textId="416F8866" w:rsidR="008009AA" w:rsidRPr="00A434B2" w:rsidRDefault="00C63C9C" w:rsidP="00A434B2">
      <w:pPr>
        <w:tabs>
          <w:tab w:val="left" w:pos="5370"/>
        </w:tabs>
        <w:rPr>
          <w:rFonts w:ascii="Arial Narrow" w:hAnsi="Arial Narrow"/>
        </w:rPr>
        <w:sectPr w:rsidR="008009AA" w:rsidRPr="00A434B2" w:rsidSect="00D65E18">
          <w:headerReference w:type="default" r:id="rId8"/>
          <w:headerReference w:type="first" r:id="rId9"/>
          <w:type w:val="continuous"/>
          <w:pgSz w:w="11900" w:h="16840"/>
          <w:pgMar w:top="1418" w:right="1418" w:bottom="1134" w:left="1418" w:header="709" w:footer="709" w:gutter="0"/>
          <w:pgNumType w:start="0"/>
          <w:cols w:space="708"/>
          <w:titlePg/>
          <w:docGrid w:linePitch="360"/>
        </w:sectPr>
      </w:pPr>
      <w:r>
        <w:rPr>
          <w:rFonts w:ascii="Arial Narrow" w:hAnsi="Arial Narrow"/>
        </w:rPr>
        <w:t xml:space="preserve">Die Lernenden lernen eigene Präferenzen zu definieren </w:t>
      </w:r>
      <w:r w:rsidR="00EF5110">
        <w:rPr>
          <w:rFonts w:ascii="Arial Narrow" w:hAnsi="Arial Narrow"/>
        </w:rPr>
        <w:t>sowie persönliche</w:t>
      </w:r>
      <w:r>
        <w:rPr>
          <w:rFonts w:ascii="Arial Narrow" w:hAnsi="Arial Narrow"/>
        </w:rPr>
        <w:t xml:space="preserve"> Stärken und Schwächen auszumachen. Dieses Vorgehen begünstigt Selbst</w:t>
      </w:r>
      <w:r w:rsidR="00A434B2">
        <w:rPr>
          <w:rFonts w:ascii="Arial Narrow" w:hAnsi="Arial Narrow"/>
        </w:rPr>
        <w:t>st</w:t>
      </w:r>
      <w:r>
        <w:rPr>
          <w:rFonts w:ascii="Arial Narrow" w:hAnsi="Arial Narrow"/>
        </w:rPr>
        <w:t>ändigkeit</w:t>
      </w:r>
      <w:r w:rsidR="00EF5110">
        <w:rPr>
          <w:rFonts w:ascii="Arial Narrow" w:hAnsi="Arial Narrow"/>
        </w:rPr>
        <w:t>, Selbstdiagnose</w:t>
      </w:r>
      <w:r w:rsidR="00A434B2">
        <w:rPr>
          <w:rFonts w:ascii="Arial Narrow" w:hAnsi="Arial Narrow"/>
        </w:rPr>
        <w:t xml:space="preserve"> und Selbstentwicklung.</w:t>
      </w:r>
    </w:p>
    <w:p w14:paraId="02FD5FF7" w14:textId="309D256B" w:rsidR="00785BD1" w:rsidRPr="008009AA" w:rsidRDefault="00785BD1" w:rsidP="008009AA">
      <w:pPr>
        <w:rPr>
          <w:rFonts w:ascii="Arial" w:hAnsi="Arial" w:cs="Arial"/>
          <w:sz w:val="24"/>
          <w:szCs w:val="24"/>
        </w:rPr>
      </w:pPr>
    </w:p>
    <w:sectPr w:rsidR="00785BD1" w:rsidRPr="008009AA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EB4A5" w14:textId="77777777" w:rsidR="0049670C" w:rsidRDefault="0049670C" w:rsidP="00FD7AD5">
      <w:pPr>
        <w:spacing w:after="0" w:line="240" w:lineRule="auto"/>
      </w:pPr>
      <w:r>
        <w:separator/>
      </w:r>
    </w:p>
  </w:endnote>
  <w:endnote w:type="continuationSeparator" w:id="0">
    <w:p w14:paraId="00944716" w14:textId="77777777" w:rsidR="0049670C" w:rsidRDefault="0049670C" w:rsidP="00FD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4A655" w14:textId="77777777" w:rsidR="0049670C" w:rsidRDefault="0049670C" w:rsidP="00FD7AD5">
      <w:pPr>
        <w:spacing w:after="0" w:line="240" w:lineRule="auto"/>
      </w:pPr>
      <w:r>
        <w:separator/>
      </w:r>
    </w:p>
  </w:footnote>
  <w:footnote w:type="continuationSeparator" w:id="0">
    <w:p w14:paraId="605FD527" w14:textId="77777777" w:rsidR="0049670C" w:rsidRDefault="0049670C" w:rsidP="00FD7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6CDCB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5771BC09" w14:textId="77777777" w:rsidR="008009AA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41479690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>
      <w:rPr>
        <w:rFonts w:ascii="Calibri" w:hAnsi="Calibri"/>
        <w:color w:val="808080"/>
        <w:sz w:val="20"/>
      </w:rPr>
      <w:t xml:space="preserve"> K. Zacher-Stadelmann</w:t>
    </w:r>
  </w:p>
  <w:p w14:paraId="7267DE5D" w14:textId="77777777" w:rsidR="008009AA" w:rsidRDefault="008009AA" w:rsidP="008009AA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AFC03F4" wp14:editId="3130A393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1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line w14:anchorId="7003A6DA" id="Gerade Verbindung 4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" strokecolor="#7f7f7f">
              <v:stroke joinstyle="miter"/>
              <o:lock v:ext="edit" shapetype="f"/>
            </v:line>
          </w:pict>
        </mc:Fallback>
      </mc:AlternateContent>
    </w:r>
  </w:p>
  <w:p w14:paraId="15CA7DA4" w14:textId="77777777" w:rsidR="008009AA" w:rsidRDefault="008009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46ACB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b/>
        <w:color w:val="808080"/>
        <w:sz w:val="20"/>
      </w:rPr>
      <w:t>Profil: Gesundheit</w:t>
    </w:r>
    <w:r w:rsidRPr="007A3CE7">
      <w:rPr>
        <w:rFonts w:ascii="Calibri" w:hAnsi="Calibri"/>
        <w:color w:val="808080"/>
        <w:sz w:val="20"/>
      </w:rPr>
      <w:t xml:space="preserve"> </w:t>
    </w:r>
    <w:r w:rsidRPr="007A3CE7">
      <w:rPr>
        <w:rFonts w:ascii="Calibri" w:hAnsi="Calibri"/>
        <w:b/>
        <w:color w:val="808080"/>
        <w:sz w:val="20"/>
      </w:rPr>
      <w:t>am SGGG</w:t>
    </w:r>
  </w:p>
  <w:p w14:paraId="3081D36D" w14:textId="77777777" w:rsidR="008009AA" w:rsidRDefault="008009AA" w:rsidP="008009AA">
    <w:pPr>
      <w:pStyle w:val="Kopfzeile"/>
      <w:rPr>
        <w:rFonts w:ascii="Calibri" w:hAnsi="Calibri"/>
        <w:color w:val="808080"/>
        <w:sz w:val="20"/>
      </w:rPr>
    </w:pPr>
    <w:r w:rsidRPr="007A3CE7">
      <w:rPr>
        <w:rFonts w:ascii="Calibri" w:hAnsi="Calibri"/>
        <w:color w:val="808080"/>
        <w:sz w:val="20"/>
      </w:rPr>
      <w:t>Lehrplaneinheit:</w:t>
    </w:r>
    <w:r>
      <w:rPr>
        <w:rFonts w:ascii="Calibri" w:hAnsi="Calibri"/>
        <w:color w:val="808080"/>
        <w:sz w:val="20"/>
      </w:rPr>
      <w:t xml:space="preserve"> 6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 xml:space="preserve">     </w:t>
    </w:r>
    <w:r w:rsidRPr="007A3CE7">
      <w:rPr>
        <w:rFonts w:ascii="Calibri" w:hAnsi="Calibri"/>
        <w:color w:val="808080"/>
        <w:sz w:val="20"/>
      </w:rPr>
      <w:t xml:space="preserve">   </w:t>
    </w:r>
    <w:r>
      <w:rPr>
        <w:rFonts w:ascii="Calibri" w:hAnsi="Calibri"/>
        <w:color w:val="808080"/>
        <w:sz w:val="20"/>
      </w:rPr>
      <w:t>Gesundheitswissenschaftliches Forschung</w:t>
    </w:r>
    <w:r w:rsidRPr="007A3CE7">
      <w:rPr>
        <w:rFonts w:ascii="Calibri" w:hAnsi="Calibri"/>
        <w:color w:val="808080"/>
        <w:sz w:val="20"/>
      </w:rPr>
      <w:t xml:space="preserve">                    </w:t>
    </w:r>
  </w:p>
  <w:p w14:paraId="7F98C2BA" w14:textId="77777777" w:rsidR="008009AA" w:rsidRPr="007A3CE7" w:rsidRDefault="008009AA" w:rsidP="008009AA">
    <w:pPr>
      <w:pStyle w:val="Kopfzeile"/>
      <w:rPr>
        <w:rFonts w:ascii="Calibri" w:hAnsi="Calibri"/>
        <w:color w:val="808080"/>
        <w:sz w:val="20"/>
      </w:rPr>
    </w:pPr>
    <w:r>
      <w:rPr>
        <w:rFonts w:ascii="Calibri" w:hAnsi="Calibri"/>
        <w:color w:val="808080"/>
        <w:sz w:val="20"/>
      </w:rPr>
      <w:tab/>
    </w:r>
    <w:r>
      <w:rPr>
        <w:rFonts w:ascii="Calibri" w:hAnsi="Calibri"/>
        <w:color w:val="808080"/>
        <w:sz w:val="20"/>
      </w:rPr>
      <w:tab/>
    </w:r>
    <w:r w:rsidRPr="007A3CE7">
      <w:rPr>
        <w:rFonts w:ascii="Calibri" w:hAnsi="Calibri"/>
        <w:color w:val="808080"/>
        <w:sz w:val="20"/>
      </w:rPr>
      <w:t>Autor:</w:t>
    </w:r>
    <w:r>
      <w:rPr>
        <w:rFonts w:ascii="Calibri" w:hAnsi="Calibri"/>
        <w:color w:val="808080"/>
        <w:sz w:val="20"/>
      </w:rPr>
      <w:t xml:space="preserve"> K. Zacher-Stadelmann</w:t>
    </w:r>
  </w:p>
  <w:p w14:paraId="22735A60" w14:textId="77777777" w:rsidR="008009AA" w:rsidRDefault="008009AA" w:rsidP="008009AA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20002AA" wp14:editId="4572F971">
              <wp:simplePos x="0" y="0"/>
              <wp:positionH relativeFrom="column">
                <wp:posOffset>-119380</wp:posOffset>
              </wp:positionH>
              <wp:positionV relativeFrom="paragraph">
                <wp:posOffset>42545</wp:posOffset>
              </wp:positionV>
              <wp:extent cx="5998210" cy="0"/>
              <wp:effectExtent l="0" t="0" r="21590" b="19050"/>
              <wp:wrapNone/>
              <wp:docPr id="15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9821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<w:pict>
            <v:line w14:anchorId="16F16AA8" id="Gerade Verbindung 4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9.4pt,3.35pt" to="46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" strokecolor="#7f7f7f">
              <v:stroke joinstyle="miter"/>
              <o:lock v:ext="edit" shapetype="f"/>
            </v:line>
          </w:pict>
        </mc:Fallback>
      </mc:AlternateContent>
    </w:r>
  </w:p>
  <w:p w14:paraId="3E5ED1A4" w14:textId="77777777" w:rsidR="008009AA" w:rsidRPr="008009AA" w:rsidRDefault="008009AA" w:rsidP="008009A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1F0B9" w14:textId="0709E883" w:rsidR="009C15D4" w:rsidRDefault="00785BD1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229A1B7" wp14:editId="37AE3111">
              <wp:simplePos x="0" y="0"/>
              <wp:positionH relativeFrom="column">
                <wp:posOffset>-90805</wp:posOffset>
              </wp:positionH>
              <wp:positionV relativeFrom="paragraph">
                <wp:posOffset>-183515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50355" w14:textId="77777777" w:rsidR="00785BD1" w:rsidRPr="00E20335" w:rsidRDefault="00785BD1" w:rsidP="00785BD1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7.15pt;margin-top:-14.45pt;width:489.75pt;height:34.5pt;z-index:251665408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CBfIaf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43250355" w14:textId="77777777" w:rsidR="00785BD1" w:rsidRPr="00E20335" w:rsidRDefault="00785BD1" w:rsidP="00785BD1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6869"/>
    <w:multiLevelType w:val="hybridMultilevel"/>
    <w:tmpl w:val="A82C4366"/>
    <w:lvl w:ilvl="0" w:tplc="0407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EA57502"/>
    <w:multiLevelType w:val="hybridMultilevel"/>
    <w:tmpl w:val="42B21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C2F9E"/>
    <w:multiLevelType w:val="hybridMultilevel"/>
    <w:tmpl w:val="A11AC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B4803"/>
    <w:multiLevelType w:val="hybridMultilevel"/>
    <w:tmpl w:val="9D84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F5D39"/>
    <w:multiLevelType w:val="hybridMultilevel"/>
    <w:tmpl w:val="61B86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0C3"/>
    <w:multiLevelType w:val="hybridMultilevel"/>
    <w:tmpl w:val="40A0AB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45D44"/>
    <w:rsid w:val="0007089A"/>
    <w:rsid w:val="00071E5A"/>
    <w:rsid w:val="00091D5A"/>
    <w:rsid w:val="00134331"/>
    <w:rsid w:val="001524AF"/>
    <w:rsid w:val="00171B34"/>
    <w:rsid w:val="001E1C05"/>
    <w:rsid w:val="00234075"/>
    <w:rsid w:val="00261898"/>
    <w:rsid w:val="00264807"/>
    <w:rsid w:val="00264B6E"/>
    <w:rsid w:val="002D681C"/>
    <w:rsid w:val="00313FC0"/>
    <w:rsid w:val="00326000"/>
    <w:rsid w:val="00352D78"/>
    <w:rsid w:val="003555E0"/>
    <w:rsid w:val="00390202"/>
    <w:rsid w:val="003C2CB3"/>
    <w:rsid w:val="004116D1"/>
    <w:rsid w:val="0049670C"/>
    <w:rsid w:val="005042C6"/>
    <w:rsid w:val="00536856"/>
    <w:rsid w:val="005F5605"/>
    <w:rsid w:val="00642928"/>
    <w:rsid w:val="006F53A9"/>
    <w:rsid w:val="007853AC"/>
    <w:rsid w:val="00785BD1"/>
    <w:rsid w:val="00797B60"/>
    <w:rsid w:val="008009AA"/>
    <w:rsid w:val="00835FD8"/>
    <w:rsid w:val="00870C1A"/>
    <w:rsid w:val="00877BB2"/>
    <w:rsid w:val="008803CF"/>
    <w:rsid w:val="00881918"/>
    <w:rsid w:val="00980E1F"/>
    <w:rsid w:val="009C15D4"/>
    <w:rsid w:val="00A20254"/>
    <w:rsid w:val="00A434B2"/>
    <w:rsid w:val="00AE60A8"/>
    <w:rsid w:val="00B1337F"/>
    <w:rsid w:val="00B13F95"/>
    <w:rsid w:val="00B3212F"/>
    <w:rsid w:val="00BD0D73"/>
    <w:rsid w:val="00C204D6"/>
    <w:rsid w:val="00C63C9C"/>
    <w:rsid w:val="00CF4A14"/>
    <w:rsid w:val="00D132AA"/>
    <w:rsid w:val="00D2111E"/>
    <w:rsid w:val="00D7344C"/>
    <w:rsid w:val="00D841FF"/>
    <w:rsid w:val="00DC7CF3"/>
    <w:rsid w:val="00E743E1"/>
    <w:rsid w:val="00EF5110"/>
    <w:rsid w:val="00F87F3C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58A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7AD5"/>
  </w:style>
  <w:style w:type="paragraph" w:styleId="Fuzeile">
    <w:name w:val="footer"/>
    <w:basedOn w:val="Standard"/>
    <w:link w:val="FuzeileZchn"/>
    <w:uiPriority w:val="99"/>
    <w:unhideWhenUsed/>
    <w:rsid w:val="00FD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7AD5"/>
  </w:style>
  <w:style w:type="character" w:styleId="Hyperlink">
    <w:name w:val="Hyperlink"/>
    <w:uiPriority w:val="99"/>
    <w:unhideWhenUsed/>
    <w:rsid w:val="00C63C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Hieber, Sandra (LS)</cp:lastModifiedBy>
  <cp:revision>5</cp:revision>
  <cp:lastPrinted>2017-07-12T07:48:00Z</cp:lastPrinted>
  <dcterms:created xsi:type="dcterms:W3CDTF">2017-12-06T05:08:00Z</dcterms:created>
  <dcterms:modified xsi:type="dcterms:W3CDTF">2018-05-02T14:54:00Z</dcterms:modified>
</cp:coreProperties>
</file>