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82F" w:rsidRDefault="002F65B1" w:rsidP="0060782F">
      <w:pPr>
        <w:pStyle w:val="LSStandardtext"/>
        <w:rPr>
          <w:b/>
          <w:sz w:val="24"/>
        </w:rPr>
      </w:pPr>
      <w:r w:rsidRPr="002F65B1">
        <w:rPr>
          <w:b/>
          <w:sz w:val="24"/>
        </w:rPr>
        <w:t>Inhaltsverzeichnis Handreichung Mathe+</w:t>
      </w:r>
    </w:p>
    <w:p w:rsidR="002F65B1" w:rsidRDefault="002F65B1" w:rsidP="0060782F">
      <w:pPr>
        <w:pStyle w:val="LSStandardtext"/>
        <w:rPr>
          <w:b/>
          <w:sz w:val="24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65B1" w:rsidRPr="002F65B1" w:rsidTr="002F65B1">
        <w:tc>
          <w:tcPr>
            <w:tcW w:w="9356" w:type="dxa"/>
          </w:tcPr>
          <w:p w:rsidR="002F65B1" w:rsidRDefault="002F65B1" w:rsidP="002F65B1">
            <w:pPr>
              <w:pStyle w:val="LSStandardtext"/>
            </w:pPr>
            <w:r w:rsidRPr="002F65B1">
              <w:t>Kapitel entspricht LPE</w:t>
            </w:r>
          </w:p>
          <w:p w:rsidR="002F65B1" w:rsidRPr="002F65B1" w:rsidRDefault="002F65B1" w:rsidP="002F65B1">
            <w:pPr>
              <w:pStyle w:val="LSStandardtext"/>
            </w:pP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0"/>
                <w:numId w:val="25"/>
              </w:numPr>
              <w:jc w:val="left"/>
            </w:pPr>
            <w:r w:rsidRPr="002F65B1">
              <w:t>Grundlagen der Mengenlehre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192B8E">
            <w:pPr>
              <w:pStyle w:val="LSStandardtext"/>
              <w:ind w:left="792"/>
              <w:jc w:val="left"/>
            </w:pPr>
            <w:r w:rsidRPr="002F65B1">
              <w:t>Aussagenlogik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0"/>
                <w:numId w:val="25"/>
              </w:numPr>
              <w:jc w:val="left"/>
            </w:pPr>
            <w:r w:rsidRPr="002F65B1">
              <w:t>Methoden mathematischen Arbeitens</w:t>
            </w:r>
            <w:r w:rsidRPr="002F65B1">
              <w:br/>
              <w:t>2.0 Hinweise zur Lehrplaneinheit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Direkter Beweis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Indirekter Beweis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Primzahlen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Kubische Lösungsformel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Symmetrische Funktionen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0"/>
                <w:numId w:val="25"/>
              </w:numPr>
              <w:jc w:val="left"/>
            </w:pPr>
            <w:r w:rsidRPr="002F65B1">
              <w:t>Gleichungen und Ungleichungen</w:t>
            </w:r>
            <w:r w:rsidRPr="002F65B1">
              <w:br/>
              <w:t>3.0 Hinweise zur Lehrplaneinheit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Betragsgleichungen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Wurzelgleichungen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Ungleichungen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Kreisgleichung und Algebraische Kurven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0"/>
                <w:numId w:val="25"/>
              </w:numPr>
              <w:jc w:val="left"/>
            </w:pPr>
            <w:r w:rsidRPr="002F65B1">
              <w:t>Wahlthemen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Numerische Verfahren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Komplexe Zahlen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Spieltheorie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bookmarkStart w:id="0" w:name="_GoBack"/>
            <w:bookmarkEnd w:id="0"/>
            <w:r w:rsidRPr="002F65B1">
              <w:t>Kryptologie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0"/>
                <w:numId w:val="25"/>
              </w:numPr>
              <w:jc w:val="left"/>
            </w:pPr>
            <w:r w:rsidRPr="002F65B1">
              <w:t>Funktionen und zugehörige Differentialrechnung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Wurzelfunktionen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Abschnittsweise definierte Funktionen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Betragsfunktion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Gebrochenrationale Funktionen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Kettenregel und Quotientenregel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Tangensfunktion</w:t>
            </w:r>
          </w:p>
        </w:tc>
      </w:tr>
      <w:tr w:rsidR="002F65B1" w:rsidRPr="002F65B1" w:rsidTr="002F65B1">
        <w:tc>
          <w:tcPr>
            <w:tcW w:w="9356" w:type="dxa"/>
          </w:tcPr>
          <w:p w:rsidR="002F65B1" w:rsidRPr="002F65B1" w:rsidRDefault="002F65B1" w:rsidP="002F65B1">
            <w:pPr>
              <w:pStyle w:val="LSStandardtext"/>
              <w:numPr>
                <w:ilvl w:val="1"/>
                <w:numId w:val="25"/>
              </w:numPr>
              <w:jc w:val="left"/>
            </w:pPr>
            <w:r w:rsidRPr="002F65B1">
              <w:t>Logarithmusfunktionen</w:t>
            </w:r>
          </w:p>
        </w:tc>
      </w:tr>
    </w:tbl>
    <w:p w:rsidR="002F65B1" w:rsidRDefault="002F65B1" w:rsidP="0060782F">
      <w:pPr>
        <w:pStyle w:val="LSStandardtext"/>
      </w:pPr>
    </w:p>
    <w:p w:rsidR="008D2C1B" w:rsidRDefault="008D2C1B">
      <w:r>
        <w:br w:type="page"/>
      </w: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B2440" w:rsidRPr="002F65B1" w:rsidTr="003410C4">
        <w:tc>
          <w:tcPr>
            <w:tcW w:w="9356" w:type="dxa"/>
          </w:tcPr>
          <w:p w:rsidR="00FB2440" w:rsidRPr="002F65B1" w:rsidRDefault="00FB2440" w:rsidP="003410C4">
            <w:pPr>
              <w:pStyle w:val="LSStandardtext"/>
              <w:numPr>
                <w:ilvl w:val="0"/>
                <w:numId w:val="25"/>
              </w:numPr>
              <w:jc w:val="left"/>
            </w:pPr>
            <w:r>
              <w:lastRenderedPageBreak/>
              <w:t>Integralrechnung</w:t>
            </w:r>
          </w:p>
        </w:tc>
      </w:tr>
      <w:tr w:rsidR="00FB2440" w:rsidRPr="002F65B1" w:rsidTr="003410C4">
        <w:tc>
          <w:tcPr>
            <w:tcW w:w="9356" w:type="dxa"/>
          </w:tcPr>
          <w:p w:rsidR="00FB2440" w:rsidRPr="002F65B1" w:rsidRDefault="00FB2440" w:rsidP="003410C4">
            <w:pPr>
              <w:pStyle w:val="LSStandardtext"/>
              <w:numPr>
                <w:ilvl w:val="1"/>
                <w:numId w:val="25"/>
              </w:numPr>
              <w:jc w:val="left"/>
            </w:pPr>
            <w:r>
              <w:t>Stammfunktionen</w:t>
            </w:r>
          </w:p>
        </w:tc>
      </w:tr>
      <w:tr w:rsidR="00FB2440" w:rsidRPr="002F65B1" w:rsidTr="003410C4">
        <w:tc>
          <w:tcPr>
            <w:tcW w:w="9356" w:type="dxa"/>
          </w:tcPr>
          <w:p w:rsidR="00FB2440" w:rsidRPr="002F65B1" w:rsidRDefault="00FB2440" w:rsidP="000A562B">
            <w:pPr>
              <w:pStyle w:val="LSStandardtext"/>
              <w:numPr>
                <w:ilvl w:val="1"/>
                <w:numId w:val="25"/>
              </w:numPr>
              <w:jc w:val="left"/>
            </w:pPr>
            <w:r>
              <w:t xml:space="preserve">Numerische </w:t>
            </w:r>
            <w:r w:rsidR="000A562B">
              <w:t>Integration</w:t>
            </w:r>
            <w:r w:rsidR="000A562B">
              <w:br/>
              <w:t>Hinweise, Arbeitsblatt, Lösungen</w:t>
            </w:r>
          </w:p>
        </w:tc>
      </w:tr>
      <w:tr w:rsidR="00FB2440" w:rsidRPr="002F65B1" w:rsidTr="003410C4">
        <w:tc>
          <w:tcPr>
            <w:tcW w:w="9356" w:type="dxa"/>
          </w:tcPr>
          <w:p w:rsidR="00FB2440" w:rsidRPr="002F65B1" w:rsidRDefault="00FB2440" w:rsidP="00FB2440">
            <w:pPr>
              <w:pStyle w:val="LSStandardtext"/>
              <w:numPr>
                <w:ilvl w:val="0"/>
                <w:numId w:val="25"/>
              </w:numPr>
              <w:jc w:val="left"/>
            </w:pPr>
            <w:r>
              <w:t>Wahlthemen</w:t>
            </w:r>
          </w:p>
        </w:tc>
      </w:tr>
      <w:tr w:rsidR="00FB2440" w:rsidRPr="002F65B1" w:rsidTr="003410C4">
        <w:tc>
          <w:tcPr>
            <w:tcW w:w="9356" w:type="dxa"/>
          </w:tcPr>
          <w:p w:rsidR="00FB2440" w:rsidRPr="002F65B1" w:rsidRDefault="00FB2440" w:rsidP="00FB2440">
            <w:pPr>
              <w:pStyle w:val="LSStandardtext"/>
              <w:numPr>
                <w:ilvl w:val="1"/>
                <w:numId w:val="25"/>
              </w:numPr>
              <w:ind w:left="885" w:hanging="567"/>
              <w:jc w:val="left"/>
            </w:pPr>
            <w:r>
              <w:t>Periodische Funktionen</w:t>
            </w:r>
          </w:p>
        </w:tc>
      </w:tr>
      <w:tr w:rsidR="00FB2440" w:rsidRPr="002F65B1" w:rsidTr="003410C4">
        <w:tc>
          <w:tcPr>
            <w:tcW w:w="9356" w:type="dxa"/>
          </w:tcPr>
          <w:p w:rsidR="00FB2440" w:rsidRPr="002F65B1" w:rsidRDefault="00FB2440" w:rsidP="00FB2440">
            <w:pPr>
              <w:pStyle w:val="LSStandardtext"/>
              <w:numPr>
                <w:ilvl w:val="1"/>
                <w:numId w:val="25"/>
              </w:numPr>
              <w:ind w:left="885" w:hanging="567"/>
              <w:jc w:val="left"/>
            </w:pPr>
            <w:r>
              <w:t>Vertiefung der Differentialrechnung</w:t>
            </w:r>
            <w:r w:rsidR="00192B8E">
              <w:t xml:space="preserve"> – </w:t>
            </w:r>
            <w:r w:rsidR="00AF2097">
              <w:t>Differentialgleichungen</w:t>
            </w:r>
          </w:p>
        </w:tc>
      </w:tr>
      <w:tr w:rsidR="00FB2440" w:rsidRPr="002F65B1" w:rsidTr="003410C4">
        <w:tc>
          <w:tcPr>
            <w:tcW w:w="9356" w:type="dxa"/>
          </w:tcPr>
          <w:p w:rsidR="00FB2440" w:rsidRPr="002F65B1" w:rsidRDefault="00FB2440" w:rsidP="00FB2440">
            <w:pPr>
              <w:pStyle w:val="LSStandardtext"/>
              <w:numPr>
                <w:ilvl w:val="1"/>
                <w:numId w:val="25"/>
              </w:numPr>
              <w:ind w:left="885" w:hanging="567"/>
              <w:jc w:val="left"/>
            </w:pPr>
            <w:r>
              <w:t>Vertiefung der Integralrechnung</w:t>
            </w:r>
            <w:r w:rsidR="000A562B">
              <w:br/>
              <w:t>Didaktische Hinweise, Methodische Hinweise, Arbeitsblatt</w:t>
            </w:r>
          </w:p>
        </w:tc>
      </w:tr>
      <w:tr w:rsidR="00FB2440" w:rsidRPr="002F65B1" w:rsidTr="003410C4">
        <w:tc>
          <w:tcPr>
            <w:tcW w:w="9356" w:type="dxa"/>
          </w:tcPr>
          <w:p w:rsidR="00FB2440" w:rsidRPr="002F65B1" w:rsidRDefault="000A562B" w:rsidP="00FB2440">
            <w:pPr>
              <w:pStyle w:val="LSStandardtext"/>
              <w:numPr>
                <w:ilvl w:val="1"/>
                <w:numId w:val="25"/>
              </w:numPr>
              <w:ind w:left="885" w:hanging="567"/>
              <w:jc w:val="left"/>
            </w:pPr>
            <w:r>
              <w:t xml:space="preserve">Vertiefung der </w:t>
            </w:r>
            <w:r w:rsidR="00FB2440">
              <w:t>Vektorgeometrie</w:t>
            </w:r>
            <w:r w:rsidR="00AF2097">
              <w:t xml:space="preserve"> – Didaktische Hinweise</w:t>
            </w:r>
          </w:p>
        </w:tc>
      </w:tr>
    </w:tbl>
    <w:p w:rsidR="00FB2440" w:rsidRDefault="00FB2440"/>
    <w:sectPr w:rsidR="00FB2440" w:rsidSect="006347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74" w:rsidRDefault="00E63874">
      <w:r>
        <w:separator/>
      </w:r>
    </w:p>
  </w:endnote>
  <w:endnote w:type="continuationSeparator" w:id="0">
    <w:p w:rsidR="00E63874" w:rsidRDefault="00E63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6347B7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28743"/>
      <w:docPartObj>
        <w:docPartGallery w:val="Page Numbers (Bottom of Page)"/>
        <w:docPartUnique/>
      </w:docPartObj>
    </w:sdtPr>
    <w:sdtEndPr/>
    <w:sdtContent>
      <w:p w:rsidR="004C2768" w:rsidRDefault="004C276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581">
          <w:rPr>
            <w:noProof/>
          </w:rPr>
          <w:t>2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40" w:rsidRDefault="00FB244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74" w:rsidRDefault="00E63874">
      <w:r>
        <w:separator/>
      </w:r>
    </w:p>
  </w:footnote>
  <w:footnote w:type="continuationSeparator" w:id="0">
    <w:p w:rsidR="00E63874" w:rsidRDefault="00E63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59264" behindDoc="0" locked="0" layoutInCell="1" allowOverlap="1" wp14:anchorId="2043D069" wp14:editId="649F1A4B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4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C09A65" wp14:editId="65EFE4CA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531A8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  <w:sz w:val="20"/>
        <w:szCs w:val="20"/>
      </w:rPr>
      <w:t>Titel</w:t>
    </w:r>
    <w:r w:rsidRPr="008D54DA">
      <w:rPr>
        <w:color w:val="808080"/>
        <w:sz w:val="20"/>
        <w:szCs w:val="2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768" w:rsidRDefault="004C2768" w:rsidP="004C2768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61312" behindDoc="0" locked="0" layoutInCell="1" allowOverlap="1" wp14:anchorId="05F0EF15" wp14:editId="0710BF71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4C2768" w:rsidTr="00333D0F">
      <w:tc>
        <w:tcPr>
          <w:tcW w:w="3369" w:type="dxa"/>
        </w:tcPr>
        <w:p w:rsidR="004C2768" w:rsidRDefault="004C2768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4C2768" w:rsidRDefault="004C2768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4C2768" w:rsidRDefault="004C2768" w:rsidP="000051B1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 w:rsidR="00947581">
            <w:rPr>
              <w:noProof/>
              <w:color w:val="808080"/>
              <w:szCs w:val="20"/>
            </w:rPr>
            <w:t>Inhaltsverzeichnis.docx</w:t>
          </w:r>
          <w:r>
            <w:rPr>
              <w:noProof/>
              <w:color w:val="808080"/>
              <w:szCs w:val="20"/>
            </w:rPr>
            <w:fldChar w:fldCharType="end"/>
          </w:r>
        </w:p>
      </w:tc>
    </w:tr>
  </w:tbl>
  <w:p w:rsidR="004C2768" w:rsidRDefault="004C2768" w:rsidP="004C2768">
    <w:pPr>
      <w:pStyle w:val="Kopfzeile"/>
    </w:pPr>
  </w:p>
  <w:p w:rsidR="00793573" w:rsidRPr="004C2768" w:rsidRDefault="00793573" w:rsidP="004C276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40" w:rsidRDefault="00FB244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A39DE"/>
    <w:multiLevelType w:val="multilevel"/>
    <w:tmpl w:val="75B6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B5846"/>
    <w:multiLevelType w:val="hybridMultilevel"/>
    <w:tmpl w:val="84761314"/>
    <w:lvl w:ilvl="0" w:tplc="0407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0CD736E"/>
    <w:multiLevelType w:val="hybridMultilevel"/>
    <w:tmpl w:val="FB28F16A"/>
    <w:lvl w:ilvl="0" w:tplc="040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4FFD5B2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7B8040B"/>
    <w:multiLevelType w:val="multilevel"/>
    <w:tmpl w:val="94BC8CD8"/>
    <w:lvl w:ilvl="0">
      <w:start w:val="1"/>
      <w:numFmt w:val="decimal"/>
      <w:pStyle w:val="LS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68E159A8"/>
    <w:multiLevelType w:val="multilevel"/>
    <w:tmpl w:val="CD549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0"/>
  </w:num>
  <w:num w:numId="4">
    <w:abstractNumId w:val="12"/>
  </w:num>
  <w:num w:numId="5">
    <w:abstractNumId w:val="15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6"/>
  </w:num>
  <w:num w:numId="7">
    <w:abstractNumId w:val="5"/>
  </w:num>
  <w:num w:numId="8">
    <w:abstractNumId w:val="20"/>
  </w:num>
  <w:num w:numId="9">
    <w:abstractNumId w:val="6"/>
  </w:num>
  <w:num w:numId="10">
    <w:abstractNumId w:val="24"/>
  </w:num>
  <w:num w:numId="11">
    <w:abstractNumId w:val="9"/>
  </w:num>
  <w:num w:numId="12">
    <w:abstractNumId w:val="16"/>
  </w:num>
  <w:num w:numId="13">
    <w:abstractNumId w:val="10"/>
  </w:num>
  <w:num w:numId="14">
    <w:abstractNumId w:val="21"/>
  </w:num>
  <w:num w:numId="15">
    <w:abstractNumId w:val="18"/>
  </w:num>
  <w:num w:numId="16">
    <w:abstractNumId w:val="8"/>
  </w:num>
  <w:num w:numId="17">
    <w:abstractNumId w:val="17"/>
  </w:num>
  <w:num w:numId="18">
    <w:abstractNumId w:val="19"/>
  </w:num>
  <w:num w:numId="19">
    <w:abstractNumId w:val="4"/>
  </w:num>
  <w:num w:numId="20">
    <w:abstractNumId w:val="14"/>
  </w:num>
  <w:num w:numId="21">
    <w:abstractNumId w:val="23"/>
  </w:num>
  <w:num w:numId="22">
    <w:abstractNumId w:val="1"/>
  </w:num>
  <w:num w:numId="23">
    <w:abstractNumId w:val="3"/>
  </w:num>
  <w:num w:numId="24">
    <w:abstractNumId w:val="2"/>
  </w:num>
  <w:num w:numId="25">
    <w:abstractNumId w:val="25"/>
  </w:num>
  <w:num w:numId="26">
    <w:abstractNumId w:val="7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B7"/>
    <w:rsid w:val="000051B1"/>
    <w:rsid w:val="00005C03"/>
    <w:rsid w:val="00007074"/>
    <w:rsid w:val="0003605E"/>
    <w:rsid w:val="000402B5"/>
    <w:rsid w:val="0004472A"/>
    <w:rsid w:val="00055140"/>
    <w:rsid w:val="00071A39"/>
    <w:rsid w:val="00071CD0"/>
    <w:rsid w:val="000778EF"/>
    <w:rsid w:val="000A562B"/>
    <w:rsid w:val="000B734D"/>
    <w:rsid w:val="000C0622"/>
    <w:rsid w:val="000C17EA"/>
    <w:rsid w:val="000D02A4"/>
    <w:rsid w:val="000E5B58"/>
    <w:rsid w:val="000F0FAA"/>
    <w:rsid w:val="000F4ADD"/>
    <w:rsid w:val="001055D9"/>
    <w:rsid w:val="00116CF0"/>
    <w:rsid w:val="0012069F"/>
    <w:rsid w:val="00122A06"/>
    <w:rsid w:val="00135F56"/>
    <w:rsid w:val="00143B1A"/>
    <w:rsid w:val="00157962"/>
    <w:rsid w:val="001737D9"/>
    <w:rsid w:val="00192067"/>
    <w:rsid w:val="00192B8E"/>
    <w:rsid w:val="001C0B99"/>
    <w:rsid w:val="001D407F"/>
    <w:rsid w:val="001E03B5"/>
    <w:rsid w:val="00201056"/>
    <w:rsid w:val="00203069"/>
    <w:rsid w:val="00204EC3"/>
    <w:rsid w:val="00205C23"/>
    <w:rsid w:val="002204C6"/>
    <w:rsid w:val="0023593D"/>
    <w:rsid w:val="00235E0A"/>
    <w:rsid w:val="0024375B"/>
    <w:rsid w:val="00257522"/>
    <w:rsid w:val="002773E6"/>
    <w:rsid w:val="00294C53"/>
    <w:rsid w:val="002A5DAD"/>
    <w:rsid w:val="002C3C0B"/>
    <w:rsid w:val="002E3133"/>
    <w:rsid w:val="002F65B1"/>
    <w:rsid w:val="0033767E"/>
    <w:rsid w:val="00341135"/>
    <w:rsid w:val="00354A87"/>
    <w:rsid w:val="00364DEA"/>
    <w:rsid w:val="00381971"/>
    <w:rsid w:val="00385B0E"/>
    <w:rsid w:val="003A0D0B"/>
    <w:rsid w:val="003B771D"/>
    <w:rsid w:val="003D403B"/>
    <w:rsid w:val="003E4A0C"/>
    <w:rsid w:val="003E5315"/>
    <w:rsid w:val="003F6526"/>
    <w:rsid w:val="0042629F"/>
    <w:rsid w:val="00427E5D"/>
    <w:rsid w:val="0044014D"/>
    <w:rsid w:val="00454A8D"/>
    <w:rsid w:val="004609C0"/>
    <w:rsid w:val="0046159A"/>
    <w:rsid w:val="00473702"/>
    <w:rsid w:val="004C2768"/>
    <w:rsid w:val="004D6055"/>
    <w:rsid w:val="004E7610"/>
    <w:rsid w:val="004F6C58"/>
    <w:rsid w:val="00506DB8"/>
    <w:rsid w:val="00507E7B"/>
    <w:rsid w:val="00515489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220E5"/>
    <w:rsid w:val="0063100A"/>
    <w:rsid w:val="006347B7"/>
    <w:rsid w:val="0063710D"/>
    <w:rsid w:val="0064779A"/>
    <w:rsid w:val="00647F81"/>
    <w:rsid w:val="0065665E"/>
    <w:rsid w:val="00663B0B"/>
    <w:rsid w:val="00664723"/>
    <w:rsid w:val="00675A8E"/>
    <w:rsid w:val="00696651"/>
    <w:rsid w:val="006B4795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800B6F"/>
    <w:rsid w:val="00826AF5"/>
    <w:rsid w:val="00841AB6"/>
    <w:rsid w:val="00855B01"/>
    <w:rsid w:val="00856664"/>
    <w:rsid w:val="00860DD2"/>
    <w:rsid w:val="00880CCF"/>
    <w:rsid w:val="00894E34"/>
    <w:rsid w:val="00897B38"/>
    <w:rsid w:val="008A37C8"/>
    <w:rsid w:val="008D2C1B"/>
    <w:rsid w:val="008D54DA"/>
    <w:rsid w:val="008E3020"/>
    <w:rsid w:val="00917FBE"/>
    <w:rsid w:val="00923245"/>
    <w:rsid w:val="00942134"/>
    <w:rsid w:val="0094646F"/>
    <w:rsid w:val="009468E0"/>
    <w:rsid w:val="00947581"/>
    <w:rsid w:val="00951096"/>
    <w:rsid w:val="0097468B"/>
    <w:rsid w:val="009773B1"/>
    <w:rsid w:val="0098424E"/>
    <w:rsid w:val="009A6EEB"/>
    <w:rsid w:val="009C034D"/>
    <w:rsid w:val="009D2399"/>
    <w:rsid w:val="009D42E1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D1028"/>
    <w:rsid w:val="00AE1300"/>
    <w:rsid w:val="00AF2097"/>
    <w:rsid w:val="00B026A6"/>
    <w:rsid w:val="00B03CDE"/>
    <w:rsid w:val="00B05948"/>
    <w:rsid w:val="00B16C22"/>
    <w:rsid w:val="00B26F7E"/>
    <w:rsid w:val="00B32153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18A3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DF792E"/>
    <w:rsid w:val="00E04B87"/>
    <w:rsid w:val="00E10137"/>
    <w:rsid w:val="00E63874"/>
    <w:rsid w:val="00E6612D"/>
    <w:rsid w:val="00E70711"/>
    <w:rsid w:val="00E721C9"/>
    <w:rsid w:val="00E9152A"/>
    <w:rsid w:val="00E940D0"/>
    <w:rsid w:val="00EB4322"/>
    <w:rsid w:val="00EB5BFA"/>
    <w:rsid w:val="00EC5492"/>
    <w:rsid w:val="00ED5F2C"/>
    <w:rsid w:val="00EE1BB4"/>
    <w:rsid w:val="00EF77B0"/>
    <w:rsid w:val="00F02534"/>
    <w:rsid w:val="00F02A0F"/>
    <w:rsid w:val="00F06927"/>
    <w:rsid w:val="00F113D4"/>
    <w:rsid w:val="00F26CF6"/>
    <w:rsid w:val="00F43BBD"/>
    <w:rsid w:val="00F501F4"/>
    <w:rsid w:val="00F81781"/>
    <w:rsid w:val="00F850C6"/>
    <w:rsid w:val="00F865F8"/>
    <w:rsid w:val="00F9544A"/>
    <w:rsid w:val="00FA45EC"/>
    <w:rsid w:val="00FB2440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  <w:style w:type="paragraph" w:customStyle="1" w:styleId="Default">
    <w:name w:val="Default"/>
    <w:rsid w:val="005154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  <w:style w:type="paragraph" w:customStyle="1" w:styleId="Default">
    <w:name w:val="Default"/>
    <w:rsid w:val="005154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LEMD~1\AppData\Local\Temp\HandreichungsdummyV18.1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A900052-8EAB-4E85-997F-FC477847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HandreichungsdummyV18.1-1.dotx</Template>
  <TotalTime>0</TotalTime>
  <Pages>2</Pages>
  <Words>123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1073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Izlem Dogan</dc:creator>
  <cp:lastModifiedBy>Stark, Ulrich (LS)</cp:lastModifiedBy>
  <cp:revision>7</cp:revision>
  <cp:lastPrinted>2016-09-28T10:08:00Z</cp:lastPrinted>
  <dcterms:created xsi:type="dcterms:W3CDTF">2016-06-29T13:12:00Z</dcterms:created>
  <dcterms:modified xsi:type="dcterms:W3CDTF">2016-09-28T10:09:00Z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