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AB" w:rsidRDefault="008935AB" w:rsidP="008935AB">
      <w:pPr>
        <w:pStyle w:val="Listenabsatz"/>
        <w:tabs>
          <w:tab w:val="left" w:pos="284"/>
        </w:tabs>
        <w:ind w:left="0"/>
        <w:rPr>
          <w:rFonts w:ascii="Cambria" w:hAnsi="Cambria"/>
          <w:b/>
          <w:sz w:val="28"/>
          <w:szCs w:val="20"/>
        </w:rPr>
      </w:pPr>
      <w:bookmarkStart w:id="0" w:name="_GoBack"/>
      <w:bookmarkEnd w:id="0"/>
    </w:p>
    <w:p w:rsidR="007D177D" w:rsidRPr="006E18E7" w:rsidRDefault="007D177D" w:rsidP="008935AB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  <w:r w:rsidRPr="006E18E7">
        <w:rPr>
          <w:rFonts w:ascii="Arial" w:hAnsi="Arial" w:cs="Arial"/>
          <w:b/>
          <w:sz w:val="28"/>
          <w:szCs w:val="20"/>
        </w:rPr>
        <w:t>Übung</w:t>
      </w:r>
      <w:r w:rsidR="00847BC9" w:rsidRPr="006E18E7">
        <w:rPr>
          <w:rFonts w:ascii="Arial" w:hAnsi="Arial" w:cs="Arial"/>
          <w:b/>
          <w:sz w:val="28"/>
          <w:szCs w:val="20"/>
        </w:rPr>
        <w:t xml:space="preserve"> 1</w:t>
      </w:r>
      <w:r w:rsidR="00D52CB0" w:rsidRPr="006E18E7">
        <w:rPr>
          <w:rFonts w:ascii="Arial" w:hAnsi="Arial" w:cs="Arial"/>
          <w:b/>
          <w:sz w:val="28"/>
          <w:szCs w:val="20"/>
        </w:rPr>
        <w:t xml:space="preserve"> </w:t>
      </w:r>
      <w:r w:rsidR="00D52CB0" w:rsidRPr="006E18E7">
        <w:rPr>
          <w:rFonts w:ascii="Arial" w:hAnsi="Arial" w:cs="Arial"/>
          <w:b/>
          <w:color w:val="FF0000"/>
          <w:sz w:val="28"/>
          <w:szCs w:val="20"/>
        </w:rPr>
        <w:t>(Lösung)</w:t>
      </w:r>
    </w:p>
    <w:p w:rsidR="007D177D" w:rsidRPr="008935AB" w:rsidRDefault="007D177D" w:rsidP="007D177D">
      <w:pPr>
        <w:pStyle w:val="Listenabsatz"/>
        <w:tabs>
          <w:tab w:val="left" w:pos="284"/>
        </w:tabs>
        <w:ind w:left="0"/>
        <w:rPr>
          <w:rFonts w:ascii="Cambria" w:hAnsi="Cambria"/>
          <w:sz w:val="16"/>
          <w:szCs w:val="20"/>
        </w:rPr>
      </w:pPr>
    </w:p>
    <w:p w:rsidR="008935AB" w:rsidRPr="008935AB" w:rsidRDefault="008935AB" w:rsidP="008935AB">
      <w:pPr>
        <w:pStyle w:val="Listenabsatz"/>
        <w:tabs>
          <w:tab w:val="left" w:pos="284"/>
        </w:tabs>
        <w:spacing w:line="276" w:lineRule="auto"/>
        <w:ind w:left="0" w:right="-711"/>
        <w:rPr>
          <w:rFonts w:ascii="Cambria" w:hAnsi="Cambria"/>
          <w:sz w:val="12"/>
          <w:szCs w:val="20"/>
        </w:rPr>
      </w:pPr>
    </w:p>
    <w:p w:rsidR="00486270" w:rsidRPr="008C1C6D" w:rsidRDefault="00486270" w:rsidP="00486270">
      <w:pPr>
        <w:rPr>
          <w:rFonts w:ascii="Cambria" w:hAnsi="Cambria"/>
          <w:sz w:val="20"/>
          <w:szCs w:val="20"/>
        </w:rPr>
      </w:pP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8046"/>
        <w:gridCol w:w="921"/>
        <w:gridCol w:w="922"/>
      </w:tblGrid>
      <w:tr w:rsidR="00486270" w:rsidRPr="008C1C6D" w:rsidTr="008935AB">
        <w:trPr>
          <w:trHeight w:val="434"/>
        </w:trPr>
        <w:tc>
          <w:tcPr>
            <w:tcW w:w="8046" w:type="dxa"/>
            <w:shd w:val="clear" w:color="auto" w:fill="EAF1DD" w:themeFill="accent3" w:themeFillTint="33"/>
            <w:vAlign w:val="center"/>
          </w:tcPr>
          <w:p w:rsidR="00486270" w:rsidRPr="008C1C6D" w:rsidRDefault="00486270" w:rsidP="00486270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 xml:space="preserve">Aussagen </w:t>
            </w:r>
            <w:r>
              <w:rPr>
                <w:rFonts w:ascii="Cambria" w:hAnsi="Cambria"/>
                <w:b/>
              </w:rPr>
              <w:t>zum Verkaufsgespräch</w:t>
            </w:r>
          </w:p>
        </w:tc>
        <w:tc>
          <w:tcPr>
            <w:tcW w:w="921" w:type="dxa"/>
            <w:shd w:val="clear" w:color="auto" w:fill="EAF1DD" w:themeFill="accent3" w:themeFillTint="33"/>
            <w:vAlign w:val="center"/>
          </w:tcPr>
          <w:p w:rsidR="00486270" w:rsidRPr="008C1C6D" w:rsidRDefault="00486270" w:rsidP="00052ED6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>richtig</w:t>
            </w:r>
          </w:p>
        </w:tc>
        <w:tc>
          <w:tcPr>
            <w:tcW w:w="922" w:type="dxa"/>
            <w:shd w:val="clear" w:color="auto" w:fill="EAF1DD" w:themeFill="accent3" w:themeFillTint="33"/>
            <w:vAlign w:val="center"/>
          </w:tcPr>
          <w:p w:rsidR="00486270" w:rsidRPr="008C1C6D" w:rsidRDefault="00486270" w:rsidP="00052ED6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>falsch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Die Kontaktaufnahme sollte möglichst warenbezogen durchgeführt werden.</w:t>
            </w:r>
          </w:p>
        </w:tc>
        <w:tc>
          <w:tcPr>
            <w:tcW w:w="921" w:type="dxa"/>
            <w:vAlign w:val="center"/>
          </w:tcPr>
          <w:p w:rsidR="00486270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5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Bedarfsermittlung spielen die Kaufmotive des Kunden keine Rolle; wichtiger ist, dass der Verkäufer so berät, dass der Kunde den teuersten Artikel kauft.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  <w:tc>
          <w:tcPr>
            <w:tcW w:w="922" w:type="dxa"/>
            <w:vAlign w:val="center"/>
          </w:tcPr>
          <w:p w:rsidR="00486270" w:rsidRPr="001F39A7" w:rsidRDefault="008935AB" w:rsidP="008935AB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+5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indirekten Bedarfsermittlung stellt der Verkäufer dem Kunden so lange Fragen, bis er weiß, was der Kunde möchte.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-8</w:t>
            </w:r>
          </w:p>
        </w:tc>
        <w:tc>
          <w:tcPr>
            <w:tcW w:w="922" w:type="dxa"/>
            <w:vAlign w:val="center"/>
          </w:tcPr>
          <w:p w:rsidR="00486270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:2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Die direkte Bedarfsermittlung ist besonders für Artikel geeignet, die nach Geschmack und Emotionalität ausgewählt werden, z. B. Parfüm oder Schmuck.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+10</w:t>
            </w:r>
          </w:p>
        </w:tc>
        <w:tc>
          <w:tcPr>
            <w:tcW w:w="922" w:type="dxa"/>
            <w:vAlign w:val="center"/>
          </w:tcPr>
          <w:p w:rsidR="00486270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x3</w:t>
            </w:r>
          </w:p>
        </w:tc>
      </w:tr>
      <w:tr w:rsidR="007228A6" w:rsidRPr="008C1C6D" w:rsidTr="00C96F5D">
        <w:trPr>
          <w:trHeight w:val="737"/>
        </w:trPr>
        <w:tc>
          <w:tcPr>
            <w:tcW w:w="8046" w:type="dxa"/>
            <w:vAlign w:val="center"/>
          </w:tcPr>
          <w:p w:rsidR="007228A6" w:rsidRDefault="00E92505" w:rsidP="00E92505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Durch die Formulierung eines Vertrauensauslösers stellt der Verkäufer sicher, dass er den Bedarf des Kunden richtig verstanden hat. </w:t>
            </w:r>
          </w:p>
        </w:tc>
        <w:tc>
          <w:tcPr>
            <w:tcW w:w="921" w:type="dxa"/>
            <w:vAlign w:val="center"/>
          </w:tcPr>
          <w:p w:rsidR="007228A6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:4</w:t>
            </w:r>
          </w:p>
        </w:tc>
        <w:tc>
          <w:tcPr>
            <w:tcW w:w="922" w:type="dxa"/>
            <w:vAlign w:val="center"/>
          </w:tcPr>
          <w:p w:rsidR="007228A6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-2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1B6CAE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Warenvorlage sollten dem Kunden Artikel vorgelegt werden, die den Kaufmotiven des Kunden entsprechen.</w:t>
            </w:r>
          </w:p>
        </w:tc>
        <w:tc>
          <w:tcPr>
            <w:tcW w:w="921" w:type="dxa"/>
            <w:vAlign w:val="center"/>
          </w:tcPr>
          <w:p w:rsidR="00486270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+7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+5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1B6CAE" w:rsidP="007D177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Dem Kunden sollten möglichst viele Artikel vorgelegt werden, damit </w:t>
            </w:r>
            <w:r w:rsidR="007D177D">
              <w:rPr>
                <w:rFonts w:ascii="Cambria" w:hAnsi="Cambria"/>
              </w:rPr>
              <w:t>er</w:t>
            </w:r>
            <w:r>
              <w:rPr>
                <w:rFonts w:ascii="Cambria" w:hAnsi="Cambria"/>
              </w:rPr>
              <w:t xml:space="preserve"> einen umfassenden Überblick über das Sortiment erhält.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x2</w:t>
            </w:r>
          </w:p>
        </w:tc>
        <w:tc>
          <w:tcPr>
            <w:tcW w:w="922" w:type="dxa"/>
            <w:vAlign w:val="center"/>
          </w:tcPr>
          <w:p w:rsidR="00486270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+8</w:t>
            </w:r>
            <w:r w:rsidR="001B6CAE" w:rsidRPr="001F39A7">
              <w:rPr>
                <w:rFonts w:ascii="Cambria" w:hAnsi="Cambria"/>
                <w:b/>
                <w:color w:val="FF0000"/>
                <w:sz w:val="28"/>
              </w:rPr>
              <w:t xml:space="preserve"> 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0A3C8C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Bei der Argumentation sollte der Verkäufer möglichst viele Fachbegriffe verwenden ohne diese zu erklären. Dadurch merkt der Kunde, dass der Verkäufer sich auskennt. 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922" w:type="dxa"/>
            <w:vAlign w:val="center"/>
          </w:tcPr>
          <w:p w:rsidR="00486270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:2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0A3C8C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Um beim Kunden einen Preisschock zu vermeiden, sollte der </w:t>
            </w:r>
            <w:r w:rsidR="006245C2">
              <w:rPr>
                <w:rFonts w:ascii="Cambria" w:hAnsi="Cambria"/>
              </w:rPr>
              <w:t xml:space="preserve">Preis zwischen zwei Produktvorteile „verpackt“ werden. </w:t>
            </w:r>
          </w:p>
        </w:tc>
        <w:tc>
          <w:tcPr>
            <w:tcW w:w="921" w:type="dxa"/>
            <w:vAlign w:val="center"/>
          </w:tcPr>
          <w:p w:rsidR="00486270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+5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C5130" w:rsidP="004C513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Unter einem Zusatzangebot versteht man einen Artikel, der die Nutzung eines anderen Artikels erst ermöglicht. Zusatzangebote sind funktionsnotwendig für den Hauptartikel.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+10</w:t>
            </w:r>
          </w:p>
        </w:tc>
        <w:tc>
          <w:tcPr>
            <w:tcW w:w="922" w:type="dxa"/>
            <w:vAlign w:val="center"/>
          </w:tcPr>
          <w:p w:rsidR="00486270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+6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Default="004C5130" w:rsidP="004C513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Ergänzungsangebote sind für den Hauptartikel </w:t>
            </w:r>
            <w:r w:rsidR="00376505">
              <w:rPr>
                <w:rFonts w:ascii="Cambria" w:hAnsi="Cambria"/>
              </w:rPr>
              <w:t>nicht funktionsnotwendig, aber</w:t>
            </w:r>
            <w:r>
              <w:rPr>
                <w:rFonts w:ascii="Cambria" w:hAnsi="Cambria"/>
              </w:rPr>
              <w:t xml:space="preserve"> sie sind werterhaltend bzw. wertsteigernd für den Hauptartikel.</w:t>
            </w:r>
          </w:p>
        </w:tc>
        <w:tc>
          <w:tcPr>
            <w:tcW w:w="921" w:type="dxa"/>
            <w:vAlign w:val="center"/>
          </w:tcPr>
          <w:p w:rsidR="004C513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:2</w:t>
            </w:r>
          </w:p>
        </w:tc>
        <w:tc>
          <w:tcPr>
            <w:tcW w:w="922" w:type="dxa"/>
            <w:vAlign w:val="center"/>
          </w:tcPr>
          <w:p w:rsidR="004C5130" w:rsidRPr="001F39A7" w:rsidRDefault="008935AB" w:rsidP="00052ED6">
            <w:pPr>
              <w:jc w:val="center"/>
              <w:rPr>
                <w:rFonts w:ascii="Cambria" w:hAnsi="Cambria"/>
                <w:b/>
                <w:color w:val="FF0000"/>
                <w:sz w:val="28"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-4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Default="004C5130" w:rsidP="004C513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Ergänzungs- und Zusatzangebote sollten dem Kunden angeboten werden, nachdem er sich zum Hauptkauf entschlossen hat, jedoch bevor er diesen bezahlt hat.</w:t>
            </w:r>
          </w:p>
        </w:tc>
        <w:tc>
          <w:tcPr>
            <w:tcW w:w="921" w:type="dxa"/>
            <w:vAlign w:val="center"/>
          </w:tcPr>
          <w:p w:rsidR="004C5130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-6</w:t>
            </w:r>
          </w:p>
        </w:tc>
        <w:tc>
          <w:tcPr>
            <w:tcW w:w="922" w:type="dxa"/>
            <w:vAlign w:val="center"/>
          </w:tcPr>
          <w:p w:rsidR="004C5130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+4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Default="00C96F5D" w:rsidP="00C96F5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Bei der Anwendung der Bumerang-Methode verwandelt der Verkäufer einen Produktvorteil in einen Nachteil und räumt so einen Einwand aus. </w:t>
            </w:r>
          </w:p>
        </w:tc>
        <w:tc>
          <w:tcPr>
            <w:tcW w:w="921" w:type="dxa"/>
            <w:vAlign w:val="center"/>
          </w:tcPr>
          <w:p w:rsidR="004C5130" w:rsidRPr="008C1C6D" w:rsidRDefault="008935AB" w:rsidP="008935A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  <w:tc>
          <w:tcPr>
            <w:tcW w:w="922" w:type="dxa"/>
            <w:vAlign w:val="center"/>
          </w:tcPr>
          <w:p w:rsidR="004C5130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+2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Pr="00C96F5D" w:rsidRDefault="00C96F5D" w:rsidP="00C96F5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 w:rsidRPr="00C96F5D">
              <w:rPr>
                <w:rFonts w:ascii="Cambria" w:hAnsi="Cambria"/>
              </w:rPr>
              <w:t>Wenn der Kunde unschlüssig ist, für welchen Artikel er sich entscheiden soll, kann der Verkäufer durch die Verwendung einer Abschlusstechnik eine Entscheidungshilfe geben.</w:t>
            </w:r>
            <w:r w:rsidRPr="00C96F5D">
              <w:rPr>
                <w:rFonts w:ascii="Cambria" w:hAnsi="Cambria"/>
              </w:rPr>
              <w:tab/>
            </w:r>
          </w:p>
        </w:tc>
        <w:tc>
          <w:tcPr>
            <w:tcW w:w="921" w:type="dxa"/>
            <w:vAlign w:val="center"/>
          </w:tcPr>
          <w:p w:rsidR="004C5130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+3</w:t>
            </w:r>
          </w:p>
        </w:tc>
        <w:tc>
          <w:tcPr>
            <w:tcW w:w="922" w:type="dxa"/>
            <w:vAlign w:val="center"/>
          </w:tcPr>
          <w:p w:rsidR="004C5130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:3</w:t>
            </w:r>
          </w:p>
        </w:tc>
      </w:tr>
      <w:tr w:rsidR="00C96F5D" w:rsidRPr="008C1C6D" w:rsidTr="00C96F5D">
        <w:trPr>
          <w:trHeight w:val="737"/>
        </w:trPr>
        <w:tc>
          <w:tcPr>
            <w:tcW w:w="8046" w:type="dxa"/>
            <w:vAlign w:val="center"/>
          </w:tcPr>
          <w:p w:rsidR="00C96F5D" w:rsidRPr="00C96F5D" w:rsidRDefault="00C96F5D" w:rsidP="00C96F5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Nur die Kunden, die etwas gekauft haben, werden freundlich verabschiedet; sie sollen das Unternehmen in einer angenehmen Erinnerung behalten.</w:t>
            </w:r>
          </w:p>
        </w:tc>
        <w:tc>
          <w:tcPr>
            <w:tcW w:w="921" w:type="dxa"/>
            <w:vAlign w:val="center"/>
          </w:tcPr>
          <w:p w:rsidR="00C96F5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-5</w:t>
            </w:r>
          </w:p>
        </w:tc>
        <w:tc>
          <w:tcPr>
            <w:tcW w:w="922" w:type="dxa"/>
            <w:vAlign w:val="center"/>
          </w:tcPr>
          <w:p w:rsidR="00C96F5D" w:rsidRPr="00D52CB0" w:rsidRDefault="008935AB" w:rsidP="00052ED6">
            <w:pPr>
              <w:jc w:val="center"/>
              <w:rPr>
                <w:rFonts w:ascii="Cambria" w:hAnsi="Cambria"/>
                <w:b/>
              </w:rPr>
            </w:pPr>
            <w:r w:rsidRPr="001F39A7">
              <w:rPr>
                <w:rFonts w:ascii="Cambria" w:hAnsi="Cambria"/>
                <w:b/>
                <w:color w:val="FF0000"/>
                <w:sz w:val="28"/>
              </w:rPr>
              <w:t>:10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052ED6">
            <w:pPr>
              <w:pStyle w:val="Listenabsatz"/>
              <w:ind w:left="426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Ergebnis:</w:t>
            </w:r>
          </w:p>
        </w:tc>
        <w:tc>
          <w:tcPr>
            <w:tcW w:w="1843" w:type="dxa"/>
            <w:gridSpan w:val="2"/>
            <w:vAlign w:val="center"/>
          </w:tcPr>
          <w:p w:rsidR="00486270" w:rsidRPr="00D52CB0" w:rsidRDefault="00AE72CE" w:rsidP="00052ED6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color w:val="FF0000"/>
                <w:sz w:val="28"/>
              </w:rPr>
              <w:t>2</w:t>
            </w:r>
          </w:p>
        </w:tc>
      </w:tr>
    </w:tbl>
    <w:p w:rsidR="00486270" w:rsidRDefault="00486270" w:rsidP="00486270">
      <w:pPr>
        <w:rPr>
          <w:rFonts w:ascii="Cambria" w:hAnsi="Cambria"/>
          <w:szCs w:val="20"/>
        </w:rPr>
      </w:pPr>
    </w:p>
    <w:p w:rsidR="0073217F" w:rsidRDefault="00377B5E"/>
    <w:p w:rsidR="00847BC9" w:rsidRDefault="00847BC9"/>
    <w:p w:rsidR="006E18E7" w:rsidRDefault="006E18E7" w:rsidP="00847BC9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</w:p>
    <w:p w:rsidR="00847BC9" w:rsidRPr="006E18E7" w:rsidRDefault="00847BC9" w:rsidP="00847BC9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  <w:r w:rsidRPr="006E18E7">
        <w:rPr>
          <w:rFonts w:ascii="Arial" w:hAnsi="Arial" w:cs="Arial"/>
          <w:b/>
          <w:sz w:val="28"/>
          <w:szCs w:val="20"/>
        </w:rPr>
        <w:t>Übung 2</w:t>
      </w:r>
      <w:r w:rsidR="001F39A7" w:rsidRPr="006E18E7">
        <w:rPr>
          <w:rFonts w:ascii="Arial" w:hAnsi="Arial" w:cs="Arial"/>
          <w:b/>
          <w:sz w:val="28"/>
          <w:szCs w:val="20"/>
        </w:rPr>
        <w:t xml:space="preserve"> </w:t>
      </w:r>
      <w:r w:rsidR="001F39A7" w:rsidRPr="006E18E7">
        <w:rPr>
          <w:rFonts w:ascii="Arial" w:hAnsi="Arial" w:cs="Arial"/>
          <w:b/>
          <w:color w:val="FF0000"/>
          <w:sz w:val="28"/>
          <w:szCs w:val="20"/>
        </w:rPr>
        <w:t>(Lösung)</w:t>
      </w:r>
    </w:p>
    <w:p w:rsidR="00D52CB0" w:rsidRDefault="00D52CB0" w:rsidP="00847BC9"/>
    <w:p w:rsidR="001F39A7" w:rsidRDefault="001F39A7" w:rsidP="00847BC9"/>
    <w:p w:rsidR="001F39A7" w:rsidRPr="006E18E7" w:rsidRDefault="001F39A7" w:rsidP="00847BC9">
      <w:pPr>
        <w:rPr>
          <w:rFonts w:ascii="Arial" w:hAnsi="Arial" w:cs="Arial"/>
          <w:color w:val="FF0000"/>
          <w:szCs w:val="20"/>
        </w:rPr>
      </w:pPr>
      <w:r w:rsidRPr="006E18E7">
        <w:rPr>
          <w:rFonts w:ascii="Arial" w:hAnsi="Arial" w:cs="Arial"/>
          <w:color w:val="FF0000"/>
          <w:szCs w:val="20"/>
        </w:rPr>
        <w:t xml:space="preserve">Schülerabhängige Formulierungen, z. B.: </w:t>
      </w:r>
    </w:p>
    <w:p w:rsidR="00D52CB0" w:rsidRDefault="00D52CB0" w:rsidP="00D52CB0"/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D52CB0" w:rsidRPr="008C1C6D" w:rsidTr="00D52CB0">
        <w:trPr>
          <w:trHeight w:val="434"/>
        </w:trPr>
        <w:tc>
          <w:tcPr>
            <w:tcW w:w="9889" w:type="dxa"/>
            <w:shd w:val="clear" w:color="auto" w:fill="EAF1DD" w:themeFill="accent3" w:themeFillTint="33"/>
            <w:vAlign w:val="center"/>
          </w:tcPr>
          <w:p w:rsidR="00D52CB0" w:rsidRPr="008C1C6D" w:rsidRDefault="00D52CB0" w:rsidP="00CE3ACF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 xml:space="preserve">Aussagen </w:t>
            </w:r>
            <w:r>
              <w:rPr>
                <w:rFonts w:ascii="Cambria" w:hAnsi="Cambria"/>
                <w:b/>
              </w:rPr>
              <w:t>zum Verkaufsgespräch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8C1C6D" w:rsidRDefault="00D52CB0" w:rsidP="001F39A7">
            <w:pPr>
              <w:pStyle w:val="Listenabsatz"/>
              <w:numPr>
                <w:ilvl w:val="0"/>
                <w:numId w:val="5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Bedarfsermittlung spielen die Kaufmotive des Kunden eine bedeutende Rolle; der Artikel und die Argumentation des Verkäufers m</w:t>
            </w:r>
            <w:r w:rsidR="001F39A7">
              <w:rPr>
                <w:rFonts w:ascii="Cambria" w:hAnsi="Cambria"/>
              </w:rPr>
              <w:t>üssen</w:t>
            </w:r>
            <w:r>
              <w:rPr>
                <w:rFonts w:ascii="Cambria" w:hAnsi="Cambria"/>
              </w:rPr>
              <w:t xml:space="preserve"> zum Kaufmotiv des Kunden passen. 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8C1C6D" w:rsidRDefault="00D52CB0" w:rsidP="00D52CB0">
            <w:pPr>
              <w:pStyle w:val="Listenabsatz"/>
              <w:numPr>
                <w:ilvl w:val="0"/>
                <w:numId w:val="5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Bei der </w:t>
            </w:r>
            <w:r w:rsidRPr="00D52CB0">
              <w:rPr>
                <w:rFonts w:ascii="Cambria" w:hAnsi="Cambria"/>
                <w:u w:val="single"/>
              </w:rPr>
              <w:t>direkten</w:t>
            </w:r>
            <w:r>
              <w:rPr>
                <w:rFonts w:ascii="Cambria" w:hAnsi="Cambria"/>
              </w:rPr>
              <w:t xml:space="preserve"> Bedarfsermittlung ermittelt der Verkäufer den Bedarf des Kunden durch das Stellen von Fragen. </w:t>
            </w:r>
          </w:p>
        </w:tc>
      </w:tr>
      <w:tr w:rsidR="00D52CB0" w:rsidRPr="008C1C6D" w:rsidTr="00D52CB0">
        <w:trPr>
          <w:trHeight w:val="1785"/>
        </w:trPr>
        <w:tc>
          <w:tcPr>
            <w:tcW w:w="9889" w:type="dxa"/>
            <w:vAlign w:val="center"/>
          </w:tcPr>
          <w:p w:rsidR="00D52CB0" w:rsidRDefault="00D52CB0" w:rsidP="00D52CB0">
            <w:pPr>
              <w:pStyle w:val="Listenabsatz"/>
              <w:numPr>
                <w:ilvl w:val="0"/>
                <w:numId w:val="5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Die </w:t>
            </w:r>
            <w:r w:rsidRPr="00D52CB0">
              <w:rPr>
                <w:rFonts w:ascii="Cambria" w:hAnsi="Cambria"/>
                <w:u w:val="single"/>
              </w:rPr>
              <w:t>in</w:t>
            </w:r>
            <w:r>
              <w:rPr>
                <w:rFonts w:ascii="Cambria" w:hAnsi="Cambria"/>
              </w:rPr>
              <w:t>direkte Bedarfsermittlung ist besonders für Artikel geeignet, die nach Geschmack und Emotionalität ausgewählt werden, z. B. Parfüm oder Schmuck.</w:t>
            </w:r>
          </w:p>
          <w:p w:rsidR="00D52CB0" w:rsidRDefault="00D52CB0" w:rsidP="00D52CB0">
            <w:pPr>
              <w:rPr>
                <w:rFonts w:ascii="Cambria" w:hAnsi="Cambria"/>
              </w:rPr>
            </w:pPr>
          </w:p>
          <w:p w:rsidR="00D52CB0" w:rsidRDefault="00D52CB0" w:rsidP="00D52CB0">
            <w:pPr>
              <w:tabs>
                <w:tab w:val="left" w:pos="426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  <w:t>oder</w:t>
            </w:r>
          </w:p>
          <w:p w:rsidR="00D52CB0" w:rsidRDefault="00D52CB0" w:rsidP="00D52CB0">
            <w:pPr>
              <w:rPr>
                <w:rFonts w:ascii="Cambria" w:hAnsi="Cambria"/>
              </w:rPr>
            </w:pPr>
          </w:p>
          <w:p w:rsidR="00D52CB0" w:rsidRPr="00D52CB0" w:rsidRDefault="00D52CB0" w:rsidP="00D52CB0">
            <w:pPr>
              <w:ind w:left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Die direkte Bedarfsermittlung ist für Artikel geeignet, die mehr nach rationalen Gesichtspunkten gekauft werden, z. B. technische Artikel. 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Default="00D52CB0" w:rsidP="00D52CB0">
            <w:pPr>
              <w:pStyle w:val="Listenabsatz"/>
              <w:numPr>
                <w:ilvl w:val="0"/>
                <w:numId w:val="5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Durch die Formulierung eines </w:t>
            </w:r>
            <w:r w:rsidRPr="00D52CB0">
              <w:rPr>
                <w:rFonts w:ascii="Cambria" w:hAnsi="Cambria"/>
                <w:u w:val="single"/>
              </w:rPr>
              <w:t>Feedbacks</w:t>
            </w:r>
            <w:r w:rsidRPr="001F39A7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stellt der Verkäufer sicher, dass er den Bedarf des Kunden richtig verstanden hat. 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D52CB0" w:rsidRDefault="00D52CB0" w:rsidP="00D52CB0">
            <w:pPr>
              <w:pStyle w:val="Listenabsatz"/>
              <w:numPr>
                <w:ilvl w:val="0"/>
                <w:numId w:val="6"/>
              </w:numPr>
              <w:ind w:left="426" w:hanging="426"/>
              <w:rPr>
                <w:rFonts w:ascii="Cambria" w:hAnsi="Cambria"/>
              </w:rPr>
            </w:pPr>
            <w:r w:rsidRPr="00D52CB0">
              <w:rPr>
                <w:rFonts w:ascii="Cambria" w:hAnsi="Cambria"/>
              </w:rPr>
              <w:t xml:space="preserve">Dem Kunden sollten </w:t>
            </w:r>
            <w:r>
              <w:rPr>
                <w:rFonts w:ascii="Cambria" w:hAnsi="Cambria"/>
              </w:rPr>
              <w:t xml:space="preserve">ca. </w:t>
            </w:r>
            <w:r w:rsidRPr="00D52CB0">
              <w:rPr>
                <w:rFonts w:ascii="Cambria" w:hAnsi="Cambria"/>
                <w:u w:val="single"/>
              </w:rPr>
              <w:t>drei Artikel</w:t>
            </w:r>
            <w:r>
              <w:rPr>
                <w:rFonts w:ascii="Cambria" w:hAnsi="Cambria"/>
              </w:rPr>
              <w:t xml:space="preserve"> vorgelegt werden. So hat er die Möglichkeit zum Vergleich und ist nicht mit dem Angebot überfordert.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8C1C6D" w:rsidRDefault="00D52CB0" w:rsidP="00D52CB0">
            <w:pPr>
              <w:pStyle w:val="Listenabsatz"/>
              <w:numPr>
                <w:ilvl w:val="0"/>
                <w:numId w:val="6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Bei der Argumentation sollte der Verkäufer Fachbegriffe </w:t>
            </w:r>
            <w:r w:rsidRPr="0032301F">
              <w:rPr>
                <w:rFonts w:ascii="Cambria" w:hAnsi="Cambria"/>
                <w:u w:val="single"/>
              </w:rPr>
              <w:t>erklären</w:t>
            </w:r>
            <w:r>
              <w:rPr>
                <w:rFonts w:ascii="Cambria" w:hAnsi="Cambria"/>
              </w:rPr>
              <w:t xml:space="preserve">. Dadurch merkt der Kunde, dass der Verkäufer sich auskennt. 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32301F" w:rsidRDefault="00D52CB0" w:rsidP="0032301F">
            <w:pPr>
              <w:pStyle w:val="Listenabsatz"/>
              <w:numPr>
                <w:ilvl w:val="0"/>
                <w:numId w:val="7"/>
              </w:numPr>
              <w:ind w:left="426" w:hanging="426"/>
              <w:rPr>
                <w:rFonts w:ascii="Cambria" w:hAnsi="Cambria"/>
              </w:rPr>
            </w:pPr>
            <w:r w:rsidRPr="0032301F">
              <w:rPr>
                <w:rFonts w:ascii="Cambria" w:hAnsi="Cambria"/>
              </w:rPr>
              <w:t xml:space="preserve">Unter einem </w:t>
            </w:r>
            <w:r w:rsidR="0032301F" w:rsidRPr="0032301F">
              <w:rPr>
                <w:rFonts w:ascii="Cambria" w:hAnsi="Cambria"/>
                <w:u w:val="single"/>
              </w:rPr>
              <w:t>Ergänzungsangebot</w:t>
            </w:r>
            <w:r w:rsidRPr="0032301F">
              <w:rPr>
                <w:rFonts w:ascii="Cambria" w:hAnsi="Cambria"/>
              </w:rPr>
              <w:t xml:space="preserve"> versteht man einen Artikel, der die Nutzung eines anderen Artikels erst ermöglicht. </w:t>
            </w:r>
            <w:r w:rsidR="0032301F" w:rsidRPr="0032301F">
              <w:rPr>
                <w:rFonts w:ascii="Cambria" w:hAnsi="Cambria"/>
                <w:u w:val="single"/>
              </w:rPr>
              <w:t>Ergänzungsangebot</w:t>
            </w:r>
            <w:r w:rsidR="0032301F">
              <w:rPr>
                <w:rFonts w:ascii="Cambria" w:hAnsi="Cambria"/>
                <w:u w:val="single"/>
              </w:rPr>
              <w:t>e</w:t>
            </w:r>
            <w:r w:rsidRPr="0032301F">
              <w:rPr>
                <w:rFonts w:ascii="Cambria" w:hAnsi="Cambria"/>
              </w:rPr>
              <w:t xml:space="preserve"> sind funktionsnotwendig für den Hauptartikel.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Default="0032301F" w:rsidP="0032301F">
            <w:pPr>
              <w:pStyle w:val="Listenabsatz"/>
              <w:numPr>
                <w:ilvl w:val="0"/>
                <w:numId w:val="7"/>
              </w:numPr>
              <w:ind w:left="426" w:hanging="426"/>
              <w:rPr>
                <w:rFonts w:ascii="Cambria" w:hAnsi="Cambria"/>
              </w:rPr>
            </w:pPr>
            <w:r w:rsidRPr="0032301F">
              <w:rPr>
                <w:rFonts w:ascii="Cambria" w:hAnsi="Cambria"/>
                <w:u w:val="single"/>
              </w:rPr>
              <w:t>Zusatz</w:t>
            </w:r>
            <w:r w:rsidR="00D52CB0" w:rsidRPr="0032301F">
              <w:rPr>
                <w:rFonts w:ascii="Cambria" w:hAnsi="Cambria"/>
                <w:u w:val="single"/>
              </w:rPr>
              <w:t>angebote</w:t>
            </w:r>
            <w:r w:rsidR="00D52CB0">
              <w:rPr>
                <w:rFonts w:ascii="Cambria" w:hAnsi="Cambria"/>
              </w:rPr>
              <w:t xml:space="preserve"> sind für den Hauptartikel nicht funktionsnotwendig, aber sie sind werterhaltend bzw. wertsteigernd für den Hauptartikel.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32301F" w:rsidRDefault="00D52CB0" w:rsidP="0032301F">
            <w:pPr>
              <w:pStyle w:val="Listenabsatz"/>
              <w:numPr>
                <w:ilvl w:val="0"/>
                <w:numId w:val="8"/>
              </w:numPr>
              <w:ind w:left="426" w:hanging="426"/>
              <w:rPr>
                <w:rFonts w:ascii="Cambria" w:hAnsi="Cambria"/>
              </w:rPr>
            </w:pPr>
            <w:r w:rsidRPr="0032301F">
              <w:rPr>
                <w:rFonts w:ascii="Cambria" w:hAnsi="Cambria"/>
              </w:rPr>
              <w:t xml:space="preserve">Bei der Anwendung der Bumerang-Methode verwandelt der Verkäufer einen </w:t>
            </w:r>
            <w:r w:rsidR="0032301F" w:rsidRPr="0032301F">
              <w:rPr>
                <w:rFonts w:ascii="Cambria" w:hAnsi="Cambria"/>
              </w:rPr>
              <w:t xml:space="preserve">(vermeintlichen) </w:t>
            </w:r>
            <w:r w:rsidRPr="0032301F">
              <w:rPr>
                <w:rFonts w:ascii="Cambria" w:hAnsi="Cambria"/>
              </w:rPr>
              <w:t>Produkt</w:t>
            </w:r>
            <w:r w:rsidR="0032301F" w:rsidRPr="0032301F">
              <w:rPr>
                <w:rFonts w:ascii="Cambria" w:hAnsi="Cambria"/>
                <w:u w:val="single"/>
              </w:rPr>
              <w:t>nachteil</w:t>
            </w:r>
            <w:r w:rsidRPr="0032301F">
              <w:rPr>
                <w:rFonts w:ascii="Cambria" w:hAnsi="Cambria"/>
              </w:rPr>
              <w:t xml:space="preserve"> in einen </w:t>
            </w:r>
            <w:r w:rsidR="0032301F" w:rsidRPr="0032301F">
              <w:rPr>
                <w:rFonts w:ascii="Cambria" w:hAnsi="Cambria"/>
              </w:rPr>
              <w:t>Vorteil</w:t>
            </w:r>
            <w:r w:rsidRPr="0032301F">
              <w:rPr>
                <w:rFonts w:ascii="Cambria" w:hAnsi="Cambria"/>
              </w:rPr>
              <w:t xml:space="preserve"> und räumt so </w:t>
            </w:r>
            <w:r w:rsidR="0032301F" w:rsidRPr="0032301F">
              <w:rPr>
                <w:rFonts w:ascii="Cambria" w:hAnsi="Cambria"/>
              </w:rPr>
              <w:t>den</w:t>
            </w:r>
            <w:r w:rsidRPr="0032301F">
              <w:rPr>
                <w:rFonts w:ascii="Cambria" w:hAnsi="Cambria"/>
              </w:rPr>
              <w:t xml:space="preserve"> Einwand </w:t>
            </w:r>
            <w:r w:rsidR="0032301F" w:rsidRPr="0032301F">
              <w:rPr>
                <w:rFonts w:ascii="Cambria" w:hAnsi="Cambria"/>
              </w:rPr>
              <w:t xml:space="preserve">des Kunden </w:t>
            </w:r>
            <w:r w:rsidRPr="0032301F">
              <w:rPr>
                <w:rFonts w:ascii="Cambria" w:hAnsi="Cambria"/>
              </w:rPr>
              <w:t xml:space="preserve">aus. </w:t>
            </w:r>
          </w:p>
        </w:tc>
      </w:tr>
      <w:tr w:rsidR="00D52CB0" w:rsidRPr="008C1C6D" w:rsidTr="00D52CB0">
        <w:trPr>
          <w:trHeight w:val="737"/>
        </w:trPr>
        <w:tc>
          <w:tcPr>
            <w:tcW w:w="9889" w:type="dxa"/>
            <w:vAlign w:val="center"/>
          </w:tcPr>
          <w:p w:rsidR="00D52CB0" w:rsidRPr="0032301F" w:rsidRDefault="0032301F" w:rsidP="0032301F">
            <w:pPr>
              <w:pStyle w:val="Listenabsatz"/>
              <w:numPr>
                <w:ilvl w:val="0"/>
                <w:numId w:val="9"/>
              </w:numPr>
              <w:ind w:left="426" w:hanging="426"/>
              <w:rPr>
                <w:rFonts w:ascii="Cambria" w:hAnsi="Cambria"/>
              </w:rPr>
            </w:pPr>
            <w:r w:rsidRPr="0032301F">
              <w:rPr>
                <w:rFonts w:ascii="Cambria" w:hAnsi="Cambria"/>
                <w:u w:val="single"/>
              </w:rPr>
              <w:t>Alle</w:t>
            </w:r>
            <w:r w:rsidR="00D52CB0" w:rsidRPr="0032301F">
              <w:rPr>
                <w:rFonts w:ascii="Cambria" w:hAnsi="Cambria"/>
                <w:u w:val="single"/>
              </w:rPr>
              <w:t xml:space="preserve"> Kunden</w:t>
            </w:r>
            <w:r w:rsidR="00D52CB0" w:rsidRPr="0032301F">
              <w:rPr>
                <w:rFonts w:ascii="Cambria" w:hAnsi="Cambria"/>
              </w:rPr>
              <w:t>, die etwas gekauft haben, werden freundlich verabschiedet; sie sollen das Unternehmen in einer angenehmen Erinnerung behalten.</w:t>
            </w:r>
          </w:p>
        </w:tc>
      </w:tr>
    </w:tbl>
    <w:p w:rsidR="00847BC9" w:rsidRDefault="00847BC9" w:rsidP="00D52CB0"/>
    <w:p w:rsidR="001F39A7" w:rsidRDefault="001F39A7" w:rsidP="00D52CB0"/>
    <w:p w:rsidR="001F39A7" w:rsidRDefault="001F39A7" w:rsidP="00D52CB0"/>
    <w:p w:rsidR="001F39A7" w:rsidRDefault="001F39A7" w:rsidP="00D52CB0"/>
    <w:p w:rsidR="001F39A7" w:rsidRDefault="001F39A7" w:rsidP="00D52CB0"/>
    <w:p w:rsidR="001F39A7" w:rsidRPr="006E18E7" w:rsidRDefault="001F39A7" w:rsidP="001F39A7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  <w:r w:rsidRPr="006E18E7">
        <w:rPr>
          <w:rFonts w:ascii="Arial" w:hAnsi="Arial" w:cs="Arial"/>
          <w:b/>
          <w:sz w:val="28"/>
          <w:szCs w:val="20"/>
        </w:rPr>
        <w:t xml:space="preserve">Übung 3 </w:t>
      </w:r>
      <w:r w:rsidRPr="006E18E7">
        <w:rPr>
          <w:rFonts w:ascii="Arial" w:hAnsi="Arial" w:cs="Arial"/>
          <w:b/>
          <w:color w:val="FF0000"/>
          <w:sz w:val="28"/>
          <w:szCs w:val="20"/>
        </w:rPr>
        <w:t>(Lösung)</w:t>
      </w:r>
    </w:p>
    <w:p w:rsidR="001F39A7" w:rsidRDefault="001F39A7" w:rsidP="001F39A7">
      <w:pPr>
        <w:rPr>
          <w:rFonts w:ascii="Arial" w:hAnsi="Arial" w:cs="Arial"/>
        </w:rPr>
      </w:pPr>
    </w:p>
    <w:p w:rsidR="006E18E7" w:rsidRPr="006E18E7" w:rsidRDefault="006E18E7" w:rsidP="001F39A7">
      <w:pPr>
        <w:rPr>
          <w:rFonts w:ascii="Arial" w:hAnsi="Arial" w:cs="Arial"/>
        </w:rPr>
      </w:pPr>
    </w:p>
    <w:p w:rsidR="001F39A7" w:rsidRPr="006E18E7" w:rsidRDefault="001F39A7" w:rsidP="001F39A7">
      <w:pPr>
        <w:rPr>
          <w:rFonts w:ascii="Arial" w:hAnsi="Arial" w:cs="Arial"/>
        </w:rPr>
      </w:pPr>
      <w:r w:rsidRPr="006E18E7">
        <w:rPr>
          <w:rFonts w:ascii="Arial" w:hAnsi="Arial" w:cs="Arial"/>
          <w:color w:val="FF0000"/>
          <w:szCs w:val="20"/>
        </w:rPr>
        <w:t>Schülerabhängige Formulierungen.</w:t>
      </w:r>
    </w:p>
    <w:sectPr w:rsidR="001F39A7" w:rsidRPr="006E18E7" w:rsidSect="007D177D">
      <w:headerReference w:type="default" r:id="rId7"/>
      <w:footerReference w:type="default" r:id="rId8"/>
      <w:pgSz w:w="11906" w:h="16838"/>
      <w:pgMar w:top="794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B5E" w:rsidRDefault="00377B5E" w:rsidP="007D177D">
      <w:r>
        <w:separator/>
      </w:r>
    </w:p>
  </w:endnote>
  <w:endnote w:type="continuationSeparator" w:id="0">
    <w:p w:rsidR="00377B5E" w:rsidRDefault="00377B5E" w:rsidP="007D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AB" w:rsidRDefault="008935AB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DB43837" wp14:editId="65DD7F7A">
          <wp:simplePos x="0" y="0"/>
          <wp:positionH relativeFrom="column">
            <wp:posOffset>-90805</wp:posOffset>
          </wp:positionH>
          <wp:positionV relativeFrom="paragraph">
            <wp:posOffset>-6985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935AB" w:rsidRDefault="008935AB" w:rsidP="008935AB">
    <w:pPr>
      <w:pStyle w:val="Fuzeile"/>
      <w:tabs>
        <w:tab w:val="clear" w:pos="4536"/>
        <w:tab w:val="clear" w:pos="9072"/>
        <w:tab w:val="left" w:pos="4032"/>
      </w:tabs>
      <w:ind w:right="-711"/>
      <w:jc w:val="right"/>
    </w:pPr>
    <w:r>
      <w:tab/>
    </w:r>
    <w:r w:rsidRPr="008935AB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B5E" w:rsidRDefault="00377B5E" w:rsidP="007D177D">
      <w:r>
        <w:separator/>
      </w:r>
    </w:p>
  </w:footnote>
  <w:footnote w:type="continuationSeparator" w:id="0">
    <w:p w:rsidR="00377B5E" w:rsidRDefault="00377B5E" w:rsidP="007D1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8"/>
        <w:szCs w:val="18"/>
        <w:u w:val="single"/>
      </w:rPr>
      <w:id w:val="1168209085"/>
      <w:docPartObj>
        <w:docPartGallery w:val="Page Numbers (Top of Page)"/>
        <w:docPartUnique/>
      </w:docPartObj>
    </w:sdtPr>
    <w:sdtEndPr/>
    <w:sdtContent>
      <w:p w:rsidR="007D177D" w:rsidRPr="008935AB" w:rsidRDefault="007D177D" w:rsidP="00847BC9">
        <w:pPr>
          <w:pStyle w:val="Kopfzeile"/>
          <w:tabs>
            <w:tab w:val="right" w:pos="9781"/>
          </w:tabs>
          <w:rPr>
            <w:rFonts w:asciiTheme="minorHAnsi" w:hAnsiTheme="minorHAnsi"/>
            <w:sz w:val="18"/>
            <w:szCs w:val="18"/>
            <w:u w:val="single"/>
          </w:rPr>
        </w:pPr>
        <w:r w:rsidRPr="007D177D">
          <w:rPr>
            <w:rFonts w:asciiTheme="minorHAnsi" w:hAnsiTheme="minorHAnsi"/>
            <w:sz w:val="18"/>
            <w:szCs w:val="18"/>
            <w:u w:val="single"/>
          </w:rPr>
          <w:t>WKE</w:t>
        </w:r>
        <w:r w:rsidRPr="007D177D">
          <w:rPr>
            <w:rFonts w:asciiTheme="minorHAnsi" w:hAnsiTheme="minorHAnsi"/>
            <w:sz w:val="18"/>
            <w:szCs w:val="18"/>
            <w:u w:val="single"/>
          </w:rPr>
          <w:tab/>
        </w:r>
        <w:r w:rsidRPr="007D177D">
          <w:rPr>
            <w:rFonts w:asciiTheme="minorHAnsi" w:hAnsiTheme="minorHAnsi"/>
            <w:sz w:val="18"/>
            <w:szCs w:val="18"/>
            <w:u w:val="single"/>
          </w:rPr>
          <w:tab/>
        </w:r>
        <w:r w:rsidRPr="007D177D">
          <w:rPr>
            <w:rFonts w:asciiTheme="minorHAnsi" w:hAnsiTheme="minorHAnsi"/>
            <w:sz w:val="18"/>
            <w:szCs w:val="18"/>
            <w:u w:val="single"/>
          </w:rPr>
          <w:tab/>
          <w:t xml:space="preserve">Seite 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begin"/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instrText>PAGE</w:instrTex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separate"/>
        </w:r>
        <w:r w:rsidR="004C286E">
          <w:rPr>
            <w:rFonts w:asciiTheme="minorHAnsi" w:hAnsiTheme="minorHAnsi"/>
            <w:bCs/>
            <w:noProof/>
            <w:sz w:val="18"/>
            <w:szCs w:val="18"/>
            <w:u w:val="single"/>
          </w:rPr>
          <w:t>1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end"/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t>/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begin"/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instrText>NUMPAGES</w:instrTex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separate"/>
        </w:r>
        <w:r w:rsidR="004C286E">
          <w:rPr>
            <w:rFonts w:asciiTheme="minorHAnsi" w:hAnsiTheme="minorHAnsi"/>
            <w:bCs/>
            <w:noProof/>
            <w:sz w:val="18"/>
            <w:szCs w:val="18"/>
            <w:u w:val="single"/>
          </w:rPr>
          <w:t>2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05"/>
    <w:multiLevelType w:val="hybridMultilevel"/>
    <w:tmpl w:val="04C8D5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95B"/>
    <w:multiLevelType w:val="hybridMultilevel"/>
    <w:tmpl w:val="EB6AF7FE"/>
    <w:lvl w:ilvl="0" w:tplc="4FFA930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155C"/>
    <w:multiLevelType w:val="hybridMultilevel"/>
    <w:tmpl w:val="1CE03966"/>
    <w:lvl w:ilvl="0" w:tplc="8FDEB8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20E0B"/>
    <w:multiLevelType w:val="hybridMultilevel"/>
    <w:tmpl w:val="074C2A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0FEE"/>
    <w:multiLevelType w:val="hybridMultilevel"/>
    <w:tmpl w:val="BDB8E836"/>
    <w:lvl w:ilvl="0" w:tplc="8FDEB8F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717CF"/>
    <w:multiLevelType w:val="hybridMultilevel"/>
    <w:tmpl w:val="04C8D5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4664F"/>
    <w:multiLevelType w:val="hybridMultilevel"/>
    <w:tmpl w:val="04C8D5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E22B6"/>
    <w:multiLevelType w:val="hybridMultilevel"/>
    <w:tmpl w:val="FD7637FC"/>
    <w:lvl w:ilvl="0" w:tplc="8FDEB8F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F09AD"/>
    <w:multiLevelType w:val="hybridMultilevel"/>
    <w:tmpl w:val="273EBF22"/>
    <w:lvl w:ilvl="0" w:tplc="8FDEB8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70"/>
    <w:rsid w:val="000A3C8C"/>
    <w:rsid w:val="001B6CAE"/>
    <w:rsid w:val="001F39A7"/>
    <w:rsid w:val="0032301F"/>
    <w:rsid w:val="00353DE6"/>
    <w:rsid w:val="00357052"/>
    <w:rsid w:val="00376505"/>
    <w:rsid w:val="00377B5E"/>
    <w:rsid w:val="003806A4"/>
    <w:rsid w:val="00396BBE"/>
    <w:rsid w:val="003A28EB"/>
    <w:rsid w:val="003B01FC"/>
    <w:rsid w:val="004326D6"/>
    <w:rsid w:val="00486270"/>
    <w:rsid w:val="004C286E"/>
    <w:rsid w:val="004C5130"/>
    <w:rsid w:val="00536BEF"/>
    <w:rsid w:val="006245C2"/>
    <w:rsid w:val="006E18E7"/>
    <w:rsid w:val="007228A6"/>
    <w:rsid w:val="007572E2"/>
    <w:rsid w:val="007A31BB"/>
    <w:rsid w:val="007D177D"/>
    <w:rsid w:val="0081409A"/>
    <w:rsid w:val="00847BC9"/>
    <w:rsid w:val="008935AB"/>
    <w:rsid w:val="00970D19"/>
    <w:rsid w:val="00A35092"/>
    <w:rsid w:val="00AE72CE"/>
    <w:rsid w:val="00BA1170"/>
    <w:rsid w:val="00C96F5D"/>
    <w:rsid w:val="00D52CB0"/>
    <w:rsid w:val="00E233B7"/>
    <w:rsid w:val="00E92505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27646-B87A-42EE-BEBA-30A4DE0B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6270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86270"/>
    <w:pPr>
      <w:ind w:left="720"/>
      <w:contextualSpacing/>
    </w:pPr>
  </w:style>
  <w:style w:type="table" w:styleId="Tabellenraster">
    <w:name w:val="Table Grid"/>
    <w:basedOn w:val="NormaleTabelle"/>
    <w:uiPriority w:val="59"/>
    <w:rsid w:val="00486270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17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177D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7D17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177D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17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17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3</cp:revision>
  <cp:lastPrinted>2020-07-26T16:04:00Z</cp:lastPrinted>
  <dcterms:created xsi:type="dcterms:W3CDTF">2017-06-09T11:57:00Z</dcterms:created>
  <dcterms:modified xsi:type="dcterms:W3CDTF">2020-07-26T16:04:00Z</dcterms:modified>
</cp:coreProperties>
</file>