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1" w:rsidRPr="00AD0F50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color w:val="365F91" w:themeColor="accent1" w:themeShade="BF"/>
          <w:sz w:val="24"/>
        </w:rPr>
      </w:pPr>
      <w:r w:rsidRPr="00AD0F50">
        <w:rPr>
          <w:rFonts w:ascii="Arial" w:hAnsi="Arial"/>
          <w:color w:val="365F91" w:themeColor="accent1" w:themeShade="BF"/>
          <w:sz w:val="24"/>
        </w:rPr>
        <w:t>Aufgaben zur Überprüfung und Konsolidierung</w:t>
      </w:r>
      <w:r w:rsidR="0000525D">
        <w:rPr>
          <w:rFonts w:ascii="Arial" w:hAnsi="Arial"/>
          <w:color w:val="365F91" w:themeColor="accent1" w:themeShade="BF"/>
          <w:sz w:val="24"/>
        </w:rPr>
        <w:t>-2</w:t>
      </w: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sz w:val="22"/>
        </w:rPr>
      </w:pPr>
    </w:p>
    <w:p w:rsidR="002204A1" w:rsidRPr="0000525D" w:rsidRDefault="002204A1" w:rsidP="002204A1">
      <w:pPr>
        <w:spacing w:line="240" w:lineRule="exact"/>
        <w:jc w:val="both"/>
        <w:rPr>
          <w:rFonts w:ascii="Arial" w:hAnsi="Arial"/>
          <w:b/>
          <w:sz w:val="22"/>
          <w:u w:val="single"/>
        </w:rPr>
      </w:pPr>
      <w:r w:rsidRPr="0000525D">
        <w:rPr>
          <w:rFonts w:ascii="Arial" w:hAnsi="Arial"/>
          <w:b/>
          <w:sz w:val="22"/>
          <w:u w:val="single"/>
        </w:rPr>
        <w:t>Aufgabe</w:t>
      </w:r>
      <w:r w:rsidR="0000525D">
        <w:rPr>
          <w:rFonts w:ascii="Arial" w:hAnsi="Arial"/>
          <w:b/>
          <w:sz w:val="22"/>
          <w:u w:val="single"/>
        </w:rPr>
        <w:t>n</w:t>
      </w:r>
    </w:p>
    <w:p w:rsidR="002204A1" w:rsidRDefault="002204A1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Vergleichen Sie die rechtliche Stellung des Anlegers bei einer Direktanlage in Aktien mit einer Anlage in Aktienfonds.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Zeigen Sie zwei Vorteile und zwei Nachteile auf, die mit einer Direktanlage in Aktien gegenüber einer Anlage in Aktienfonds verbunden sein können.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 Vor ein paar Jahren hat die Bayer AG auf Vorschlag des Vorstands von Inhaber- auf Namensaktien umgestellt. Erläutern Sie zwei Gründe.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 Welche Entscheidungshilfen können Aktiencharts bieten.</w:t>
      </w: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p w:rsidR="0000525D" w:rsidRPr="0000525D" w:rsidRDefault="0000525D" w:rsidP="002204A1">
      <w:pPr>
        <w:spacing w:line="240" w:lineRule="exact"/>
        <w:jc w:val="both"/>
        <w:rPr>
          <w:rFonts w:ascii="Arial" w:hAnsi="Arial"/>
          <w:sz w:val="22"/>
        </w:rPr>
      </w:pPr>
    </w:p>
    <w:sectPr w:rsidR="0000525D" w:rsidRPr="0000525D" w:rsidSect="00AD1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B4" w:rsidRDefault="008A73B4" w:rsidP="00D81A51">
      <w:r>
        <w:separator/>
      </w:r>
    </w:p>
  </w:endnote>
  <w:endnote w:type="continuationSeparator" w:id="0">
    <w:p w:rsidR="008A73B4" w:rsidRDefault="008A73B4" w:rsidP="00D8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AE5" w:rsidRDefault="001C6AE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1B5" w:rsidRPr="00F97D19" w:rsidRDefault="007231B5" w:rsidP="007231B5">
    <w:pPr>
      <w:pStyle w:val="Fuzeile"/>
      <w:rPr>
        <w:rFonts w:asciiTheme="majorHAnsi" w:hAnsiTheme="majorHAnsi" w:cstheme="majorHAnsi"/>
      </w:rPr>
    </w:pPr>
    <w:r w:rsidRPr="00F97D19">
      <w:rPr>
        <w:rFonts w:asciiTheme="majorHAnsi" w:hAnsiTheme="majorHAnsi" w:cstheme="majorHAnsi"/>
        <w:noProof/>
      </w:rPr>
      <w:pict>
        <v:line id="Gerade Verbindung 4" o:spid="_x0000_s2050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<o:lock v:ext="edit" shapetype="f"/>
        </v:line>
      </w:pict>
    </w:r>
  </w:p>
  <w:p w:rsidR="007231B5" w:rsidRPr="00F97D19" w:rsidRDefault="007231B5" w:rsidP="007231B5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8A73B4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 xml:space="preserve">Überprüfung und Konsolidierung </w:t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2</w:t>
        </w:r>
        <w:bookmarkStart w:id="0" w:name="_GoBack"/>
        <w:bookmarkEnd w:id="0"/>
      </w:sdtContent>
    </w:sdt>
  </w:p>
  <w:p w:rsidR="00D81A51" w:rsidRPr="00D81A51" w:rsidRDefault="00D81A51">
    <w:pPr>
      <w:pStyle w:val="Fuzeile"/>
      <w:rPr>
        <w:rFonts w:ascii="Arial" w:hAnsi="Arial" w:cs="Arial"/>
      </w:rPr>
    </w:pPr>
  </w:p>
  <w:p w:rsidR="00D81A51" w:rsidRPr="00D81A51" w:rsidRDefault="00D81A51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AE5" w:rsidRDefault="001C6A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B4" w:rsidRDefault="008A73B4" w:rsidP="00D81A51">
      <w:r>
        <w:separator/>
      </w:r>
    </w:p>
  </w:footnote>
  <w:footnote w:type="continuationSeparator" w:id="0">
    <w:p w:rsidR="008A73B4" w:rsidRDefault="008A73B4" w:rsidP="00D81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AE5" w:rsidRDefault="001C6AE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1C6AE5" w:rsidRPr="00EA692F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C6AE5" w:rsidRPr="00EA692F" w:rsidRDefault="001C6AE5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C6AE5" w:rsidRPr="00EA692F" w:rsidRDefault="001C6AE5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C6AE5" w:rsidRPr="00EA692F" w:rsidRDefault="001C6AE5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C6AE5" w:rsidRPr="00EA692F" w:rsidRDefault="001C6AE5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1C6AE5" w:rsidRPr="00EA692F" w:rsidRDefault="001C6AE5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</w:t>
          </w:r>
          <w:r w:rsidR="00CF0E95">
            <w:rPr>
              <w:rFonts w:asciiTheme="majorHAnsi" w:hAnsiTheme="majorHAnsi" w:cstheme="majorHAnsi"/>
            </w:rPr>
            <w:t>K 2</w:t>
          </w:r>
        </w:p>
      </w:tc>
    </w:tr>
    <w:tr w:rsidR="001C6AE5" w:rsidRPr="00EA692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C6AE5" w:rsidRPr="00EA692F" w:rsidRDefault="001C6AE5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C6AE5" w:rsidRPr="00EA692F" w:rsidRDefault="001C6AE5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C6AE5" w:rsidRPr="00EA692F" w:rsidRDefault="001C6AE5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C6AE5" w:rsidRPr="00EA692F" w:rsidRDefault="001C6AE5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1C6AE5" w:rsidRPr="00EA692F" w:rsidRDefault="001C6AE5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1C6AE5" w:rsidRDefault="001C6AE5">
    <w:pPr>
      <w:pStyle w:val="Kopfzeile"/>
    </w:pPr>
  </w:p>
  <w:p w:rsidR="001C6AE5" w:rsidRDefault="001C6AE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AE5" w:rsidRDefault="001C6AE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4A1"/>
    <w:rsid w:val="0000525D"/>
    <w:rsid w:val="000D0C4F"/>
    <w:rsid w:val="00120331"/>
    <w:rsid w:val="001C6AE5"/>
    <w:rsid w:val="001F58E8"/>
    <w:rsid w:val="0021290C"/>
    <w:rsid w:val="002204A1"/>
    <w:rsid w:val="002D1CD7"/>
    <w:rsid w:val="00386D43"/>
    <w:rsid w:val="003E4643"/>
    <w:rsid w:val="004F1C66"/>
    <w:rsid w:val="004F301F"/>
    <w:rsid w:val="00543C8A"/>
    <w:rsid w:val="00622B24"/>
    <w:rsid w:val="006E614D"/>
    <w:rsid w:val="007231B5"/>
    <w:rsid w:val="00772E23"/>
    <w:rsid w:val="008A73B4"/>
    <w:rsid w:val="00AD0F50"/>
    <w:rsid w:val="00AD1985"/>
    <w:rsid w:val="00B77265"/>
    <w:rsid w:val="00C40C62"/>
    <w:rsid w:val="00CB013E"/>
    <w:rsid w:val="00CB6EBC"/>
    <w:rsid w:val="00CF0E95"/>
    <w:rsid w:val="00D81A51"/>
    <w:rsid w:val="00E53249"/>
    <w:rsid w:val="00F661AB"/>
    <w:rsid w:val="00F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0525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D81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1A51"/>
    <w:rPr>
      <w:rFonts w:ascii="Tms Rmn" w:eastAsia="Times New Roman" w:hAnsi="Tms Rm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486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7</cp:revision>
  <dcterms:created xsi:type="dcterms:W3CDTF">2011-07-26T09:20:00Z</dcterms:created>
  <dcterms:modified xsi:type="dcterms:W3CDTF">2014-05-01T14:34:00Z</dcterms:modified>
</cp:coreProperties>
</file>