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C10F4A" w:rsidRDefault="005F0F3A">
      <w:pPr>
        <w:rPr>
          <w:color w:val="365F91" w:themeColor="accent1" w:themeShade="BF"/>
          <w:sz w:val="52"/>
        </w:rPr>
      </w:pPr>
      <w:r w:rsidRPr="00C10F4A">
        <w:rPr>
          <w:color w:val="365F91" w:themeColor="accent1" w:themeShade="BF"/>
          <w:sz w:val="52"/>
        </w:rPr>
        <w:t>P</w:t>
      </w:r>
      <w:r w:rsidR="00804CED">
        <w:rPr>
          <w:color w:val="365F91" w:themeColor="accent1" w:themeShade="BF"/>
          <w:sz w:val="52"/>
        </w:rPr>
        <w:t>S</w:t>
      </w:r>
      <w:r w:rsidR="00540F3C">
        <w:rPr>
          <w:color w:val="365F91" w:themeColor="accent1" w:themeShade="BF"/>
          <w:sz w:val="52"/>
        </w:rPr>
        <w:t>7</w:t>
      </w:r>
    </w:p>
    <w:p w:rsidR="003A587E" w:rsidRDefault="003A587E"/>
    <w:p w:rsidR="003A587E" w:rsidRPr="00E115B2" w:rsidRDefault="00E115B2">
      <w:pPr>
        <w:rPr>
          <w:i/>
        </w:rPr>
      </w:pPr>
      <w:r w:rsidRPr="00E115B2">
        <w:rPr>
          <w:i/>
        </w:rPr>
        <w:t xml:space="preserve">Lernart: </w:t>
      </w:r>
      <w:r w:rsidR="00267195">
        <w:rPr>
          <w:i/>
        </w:rPr>
        <w:t>Transfer von vorigen Lerninhalten (Anleihen)</w:t>
      </w:r>
    </w:p>
    <w:p w:rsidR="003A587E" w:rsidRDefault="003A587E"/>
    <w:p w:rsidR="00E115B2" w:rsidRPr="00E115B2" w:rsidRDefault="00267195" w:rsidP="00E115B2">
      <w:pPr>
        <w:jc w:val="center"/>
        <w:rPr>
          <w:sz w:val="32"/>
        </w:rPr>
      </w:pPr>
      <w:r>
        <w:rPr>
          <w:sz w:val="32"/>
        </w:rPr>
        <w:t>Effektivverzinsung</w:t>
      </w:r>
    </w:p>
    <w:p w:rsidR="00E115B2" w:rsidRDefault="00E115B2"/>
    <w:p w:rsidR="00E115B2" w:rsidRPr="00E115B2" w:rsidRDefault="00267195">
      <w:pPr>
        <w:rPr>
          <w:u w:val="single"/>
        </w:rPr>
      </w:pPr>
      <w:r>
        <w:rPr>
          <w:u w:val="single"/>
        </w:rPr>
        <w:t>Praxisfall</w:t>
      </w:r>
      <w:r w:rsidR="00E115B2" w:rsidRPr="00E115B2">
        <w:rPr>
          <w:u w:val="single"/>
        </w:rPr>
        <w:t>:</w:t>
      </w:r>
    </w:p>
    <w:p w:rsidR="00E115B2" w:rsidRDefault="00267195">
      <w:r>
        <w:t xml:space="preserve">Ihr Kunde erhielt die nachfolgende Kaufabrechnung über </w:t>
      </w:r>
      <w:r w:rsidR="00CD6CEF">
        <w:t>……… Stück ……………. …………….</w:t>
      </w:r>
      <w:r>
        <w:t>Aktien:</w:t>
      </w:r>
    </w:p>
    <w:p w:rsidR="00E115B2" w:rsidRDefault="00E115B2"/>
    <w:p w:rsidR="00CD6CEF" w:rsidRDefault="00CD6CEF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2.15pt;margin-top:4.25pt;width:282pt;height:88.5pt;z-index:251659264" fillcolor="#fbd4b4 [1305]" stroked="f">
            <v:textbox>
              <w:txbxContent>
                <w:p w:rsidR="00CD6CEF" w:rsidRDefault="00CD6CEF" w:rsidP="00CD6CEF">
                  <w:pPr>
                    <w:jc w:val="center"/>
                    <w:rPr>
                      <w:sz w:val="28"/>
                    </w:rPr>
                  </w:pPr>
                </w:p>
                <w:p w:rsidR="00CD6CEF" w:rsidRDefault="00CD6CEF" w:rsidP="00CD6CE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Originalbeleg einer Wertpapier Abrechnung über einen</w:t>
                  </w:r>
                </w:p>
                <w:p w:rsidR="00CD6CEF" w:rsidRPr="00CD6CEF" w:rsidRDefault="00CD6CEF" w:rsidP="00CD6CE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Aktienkauf</w:t>
                  </w:r>
                </w:p>
              </w:txbxContent>
            </v:textbox>
          </v:shape>
        </w:pict>
      </w:r>
    </w:p>
    <w:p w:rsidR="00CD6CEF" w:rsidRDefault="00CD6CEF"/>
    <w:p w:rsidR="00CD6CEF" w:rsidRDefault="00CD6CEF"/>
    <w:p w:rsidR="00CD6CEF" w:rsidRDefault="00CD6CEF"/>
    <w:p w:rsidR="00CD6CEF" w:rsidRDefault="00CD6CEF"/>
    <w:p w:rsidR="00CD6CEF" w:rsidRDefault="00CD6CEF"/>
    <w:p w:rsidR="003A587E" w:rsidRDefault="003A587E">
      <w:pPr>
        <w:rPr>
          <w:noProof/>
          <w:lang w:eastAsia="de-DE"/>
        </w:rPr>
      </w:pPr>
    </w:p>
    <w:p w:rsidR="00CC1B71" w:rsidRDefault="00CC1B71"/>
    <w:p w:rsidR="00CD6CEF" w:rsidRDefault="00CD6CEF"/>
    <w:p w:rsidR="00CD6CEF" w:rsidRDefault="00CD6CEF"/>
    <w:p w:rsidR="00CD6CEF" w:rsidRDefault="00CD6CEF"/>
    <w:p w:rsidR="00CD6CEF" w:rsidRDefault="00CD6CEF"/>
    <w:p w:rsidR="00CD6CEF" w:rsidRDefault="00CD6CEF"/>
    <w:p w:rsidR="00CD6CEF" w:rsidRDefault="00CD6CEF"/>
    <w:p w:rsidR="00CD6CEF" w:rsidRDefault="00CD6CEF"/>
    <w:p w:rsidR="00CC1B71" w:rsidRPr="00267195" w:rsidRDefault="00CC1B71"/>
    <w:p w:rsidR="00267195" w:rsidRPr="00267195" w:rsidRDefault="00267195">
      <w:r w:rsidRPr="00267195">
        <w:t>Am Freitag, dem</w:t>
      </w:r>
      <w:r w:rsidR="00CD6CEF">
        <w:t xml:space="preserve">  ………..</w:t>
      </w:r>
      <w:r w:rsidRPr="00267195">
        <w:t xml:space="preserve"> verkauft der Kunde die </w:t>
      </w:r>
      <w:r w:rsidR="00CD6CEF">
        <w:t>…..Stück ………….Aktien</w:t>
      </w:r>
      <w:r w:rsidRPr="00267195">
        <w:t xml:space="preserve"> zum Kurs von </w:t>
      </w:r>
      <w:r w:rsidR="00CD6CEF">
        <w:t>……..</w:t>
      </w:r>
      <w:r w:rsidRPr="00267195">
        <w:t xml:space="preserve"> Euro. Es fallen die gleichen Gebühren, wie beim Kauf an.</w:t>
      </w:r>
    </w:p>
    <w:p w:rsidR="00267195" w:rsidRDefault="00267195"/>
    <w:p w:rsidR="00CD6CEF" w:rsidRDefault="00CD6CEF"/>
    <w:p w:rsidR="00CD6CEF" w:rsidRPr="00267195" w:rsidRDefault="00CD6CEF">
      <w:bookmarkStart w:id="0" w:name="_GoBack"/>
      <w:bookmarkEnd w:id="0"/>
    </w:p>
    <w:p w:rsidR="00267195" w:rsidRPr="00267195" w:rsidRDefault="00267195">
      <w:pPr>
        <w:rPr>
          <w:u w:val="single"/>
        </w:rPr>
      </w:pPr>
      <w:r w:rsidRPr="00267195">
        <w:rPr>
          <w:u w:val="single"/>
        </w:rPr>
        <w:t>Aufgabe:</w:t>
      </w:r>
    </w:p>
    <w:p w:rsidR="00267195" w:rsidRDefault="00267195"/>
    <w:p w:rsidR="00267195" w:rsidRDefault="00267195" w:rsidP="00267195">
      <w:pPr>
        <w:pStyle w:val="Listenabsatz"/>
        <w:numPr>
          <w:ilvl w:val="0"/>
          <w:numId w:val="6"/>
        </w:numPr>
      </w:pPr>
      <w:r>
        <w:t>Erstellen Sie die Verkaufsabrechnung.</w:t>
      </w:r>
    </w:p>
    <w:p w:rsidR="00267195" w:rsidRDefault="00267195" w:rsidP="00267195"/>
    <w:p w:rsidR="00CD6CEF" w:rsidRDefault="00CD6CEF" w:rsidP="00267195"/>
    <w:p w:rsidR="00267195" w:rsidRPr="00267195" w:rsidRDefault="00267195" w:rsidP="00267195">
      <w:pPr>
        <w:pStyle w:val="Listenabsatz"/>
        <w:numPr>
          <w:ilvl w:val="0"/>
          <w:numId w:val="6"/>
        </w:numPr>
      </w:pPr>
      <w:r w:rsidRPr="00267195">
        <w:t>Wie hoch ist die Effek</w:t>
      </w:r>
      <w:r w:rsidR="00AE7083">
        <w:t>tivverzinsung dieser Geldanlage?</w:t>
      </w:r>
    </w:p>
    <w:p w:rsidR="00267195" w:rsidRDefault="00267195">
      <w:pPr>
        <w:rPr>
          <w:i/>
        </w:rPr>
      </w:pPr>
    </w:p>
    <w:p w:rsidR="00CD6CEF" w:rsidRDefault="00CD6CEF">
      <w:pPr>
        <w:rPr>
          <w:i/>
        </w:rPr>
      </w:pPr>
    </w:p>
    <w:p w:rsidR="00CD6CEF" w:rsidRPr="00267195" w:rsidRDefault="00CD6CEF">
      <w:pPr>
        <w:rPr>
          <w:i/>
        </w:rPr>
      </w:pPr>
    </w:p>
    <w:p w:rsidR="00267195" w:rsidRPr="00267195" w:rsidRDefault="00267195">
      <w:pPr>
        <w:rPr>
          <w:i/>
        </w:rPr>
      </w:pPr>
      <w:r w:rsidRPr="00CD6CEF">
        <w:rPr>
          <w:i/>
          <w:u w:val="single"/>
        </w:rPr>
        <w:t>Informationshinweis:</w:t>
      </w:r>
      <w:r w:rsidRPr="00267195">
        <w:rPr>
          <w:i/>
        </w:rPr>
        <w:t xml:space="preserve"> Nehmen Sie die Effektivverzinsung </w:t>
      </w:r>
      <w:r w:rsidR="00CD6CEF">
        <w:rPr>
          <w:i/>
        </w:rPr>
        <w:t xml:space="preserve">wie bei </w:t>
      </w:r>
      <w:r w:rsidRPr="00267195">
        <w:rPr>
          <w:i/>
        </w:rPr>
        <w:t>de</w:t>
      </w:r>
      <w:r w:rsidR="00CD6CEF">
        <w:rPr>
          <w:i/>
        </w:rPr>
        <w:t>n</w:t>
      </w:r>
      <w:r w:rsidRPr="00267195">
        <w:rPr>
          <w:i/>
        </w:rPr>
        <w:t xml:space="preserve"> Anleihen als Informationsgrundlage.</w:t>
      </w:r>
    </w:p>
    <w:sectPr w:rsidR="00267195" w:rsidRPr="00267195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749" w:rsidRDefault="00614749" w:rsidP="003A587E">
      <w:r>
        <w:separator/>
      </w:r>
    </w:p>
  </w:endnote>
  <w:endnote w:type="continuationSeparator" w:id="0">
    <w:p w:rsidR="00614749" w:rsidRDefault="00614749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ED" w:rsidRDefault="00614749" w:rsidP="00804CED">
    <w:pPr>
      <w:pStyle w:val="Fuzeile"/>
    </w:pPr>
    <w:r>
      <w:rPr>
        <w:noProof/>
      </w:rPr>
      <w:pict>
        <v:line id="Gerade Verbindung 3" o:spid="_x0000_s2059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804CED" w:rsidRPr="00357B92" w:rsidRDefault="00804CED" w:rsidP="00804CED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614749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Pflichtstation PS 7</w:t>
        </w:r>
      </w:sdtContent>
    </w:sdt>
  </w:p>
  <w:p w:rsidR="003A587E" w:rsidRPr="00C04154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749" w:rsidRDefault="00614749" w:rsidP="003A587E">
      <w:r>
        <w:separator/>
      </w:r>
    </w:p>
  </w:footnote>
  <w:footnote w:type="continuationSeparator" w:id="0">
    <w:p w:rsidR="00614749" w:rsidRDefault="00614749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28"/>
      <w:gridCol w:w="992"/>
      <w:gridCol w:w="2693"/>
      <w:gridCol w:w="1559"/>
      <w:gridCol w:w="709"/>
    </w:tblGrid>
    <w:tr w:rsidR="00E8710C" w:rsidTr="00FC009A">
      <w:trPr>
        <w:trHeight w:val="397"/>
      </w:trPr>
      <w:tc>
        <w:tcPr>
          <w:tcW w:w="3828" w:type="dxa"/>
          <w:tcBorders>
            <w:top w:val="single" w:sz="4" w:space="0" w:color="auto"/>
            <w:bottom w:val="single" w:sz="4" w:space="0" w:color="auto"/>
          </w:tcBorders>
        </w:tcPr>
        <w:p w:rsidR="00E8710C" w:rsidRDefault="00E8710C" w:rsidP="00FC009A">
          <w:pPr>
            <w:spacing w:before="120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bottom w:val="single" w:sz="4" w:space="0" w:color="auto"/>
          </w:tcBorders>
        </w:tcPr>
        <w:p w:rsidR="00E8710C" w:rsidRDefault="00E8710C" w:rsidP="00FC009A">
          <w:pPr>
            <w:spacing w:before="120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E8710C" w:rsidRDefault="00E8710C" w:rsidP="00FC009A">
          <w:pPr>
            <w:spacing w:before="120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bottom w:val="single" w:sz="4" w:space="0" w:color="auto"/>
          </w:tcBorders>
        </w:tcPr>
        <w:p w:rsidR="00E8710C" w:rsidRDefault="00E8710C" w:rsidP="00FC009A">
          <w:pPr>
            <w:spacing w:before="120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bottom w:val="single" w:sz="4" w:space="0" w:color="auto"/>
          </w:tcBorders>
        </w:tcPr>
        <w:p w:rsidR="00E8710C" w:rsidRDefault="00E8710C" w:rsidP="00FC009A">
          <w:pPr>
            <w:spacing w:before="120"/>
          </w:pPr>
          <w:r>
            <w:rPr>
              <w:sz w:val="22"/>
            </w:rPr>
            <w:t>PS 7</w:t>
          </w:r>
        </w:p>
      </w:tc>
    </w:tr>
    <w:tr w:rsidR="00E8710C" w:rsidTr="00FC009A">
      <w:tc>
        <w:tcPr>
          <w:tcW w:w="3828" w:type="dxa"/>
          <w:tcBorders>
            <w:top w:val="single" w:sz="4" w:space="0" w:color="auto"/>
            <w:bottom w:val="nil"/>
          </w:tcBorders>
          <w:vAlign w:val="center"/>
        </w:tcPr>
        <w:p w:rsidR="00E8710C" w:rsidRDefault="00E8710C" w:rsidP="00FC009A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bottom w:val="nil"/>
          </w:tcBorders>
          <w:vAlign w:val="center"/>
        </w:tcPr>
        <w:p w:rsidR="00E8710C" w:rsidRDefault="00E8710C" w:rsidP="00FC009A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E8710C" w:rsidRDefault="00E8710C" w:rsidP="00FC009A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bottom w:val="nil"/>
          </w:tcBorders>
          <w:vAlign w:val="center"/>
        </w:tcPr>
        <w:p w:rsidR="00E8710C" w:rsidRDefault="00E8710C" w:rsidP="00FC009A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bottom w:val="nil"/>
          </w:tcBorders>
          <w:vAlign w:val="center"/>
        </w:tcPr>
        <w:p w:rsidR="00E8710C" w:rsidRDefault="00E8710C" w:rsidP="00FC009A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FC18AF" w:rsidRDefault="00FC18AF" w:rsidP="00FC18A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77DD"/>
    <w:multiLevelType w:val="multilevel"/>
    <w:tmpl w:val="65C6C7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21FD16F1"/>
    <w:multiLevelType w:val="hybridMultilevel"/>
    <w:tmpl w:val="6FA459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2247D8"/>
    <w:multiLevelType w:val="hybridMultilevel"/>
    <w:tmpl w:val="FDEE2E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94A3E"/>
    <w:multiLevelType w:val="hybridMultilevel"/>
    <w:tmpl w:val="DD580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C25BF"/>
    <w:multiLevelType w:val="multilevel"/>
    <w:tmpl w:val="814CA2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655A6C0A"/>
    <w:multiLevelType w:val="multilevel"/>
    <w:tmpl w:val="3ABEE2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76A51"/>
    <w:rsid w:val="00120331"/>
    <w:rsid w:val="00146675"/>
    <w:rsid w:val="001C389A"/>
    <w:rsid w:val="001F2D52"/>
    <w:rsid w:val="00267195"/>
    <w:rsid w:val="002D1CD7"/>
    <w:rsid w:val="00386D43"/>
    <w:rsid w:val="003A587E"/>
    <w:rsid w:val="005170A0"/>
    <w:rsid w:val="00540F3C"/>
    <w:rsid w:val="0057559F"/>
    <w:rsid w:val="005F0F3A"/>
    <w:rsid w:val="005F4D4E"/>
    <w:rsid w:val="00614749"/>
    <w:rsid w:val="006216F7"/>
    <w:rsid w:val="00635BAE"/>
    <w:rsid w:val="006A1166"/>
    <w:rsid w:val="00783E9B"/>
    <w:rsid w:val="00784B05"/>
    <w:rsid w:val="007F7CF4"/>
    <w:rsid w:val="00804CED"/>
    <w:rsid w:val="0088372C"/>
    <w:rsid w:val="00930607"/>
    <w:rsid w:val="00AD1985"/>
    <w:rsid w:val="00AE7083"/>
    <w:rsid w:val="00AF1767"/>
    <w:rsid w:val="00C04154"/>
    <w:rsid w:val="00C10F4A"/>
    <w:rsid w:val="00C40C62"/>
    <w:rsid w:val="00C813C1"/>
    <w:rsid w:val="00CC1B71"/>
    <w:rsid w:val="00CD6CEF"/>
    <w:rsid w:val="00CF1CB4"/>
    <w:rsid w:val="00D67115"/>
    <w:rsid w:val="00DA66B8"/>
    <w:rsid w:val="00E115B2"/>
    <w:rsid w:val="00E8710C"/>
    <w:rsid w:val="00EC2749"/>
    <w:rsid w:val="00F06922"/>
    <w:rsid w:val="00F661AB"/>
    <w:rsid w:val="00FC18AF"/>
    <w:rsid w:val="00FF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1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10</cp:revision>
  <cp:lastPrinted>2011-06-01T09:40:00Z</cp:lastPrinted>
  <dcterms:created xsi:type="dcterms:W3CDTF">2011-06-01T09:28:00Z</dcterms:created>
  <dcterms:modified xsi:type="dcterms:W3CDTF">2014-05-29T08:23:00Z</dcterms:modified>
</cp:coreProperties>
</file>