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4A1" w:rsidRPr="00AD0F50" w:rsidRDefault="002204A1" w:rsidP="002204A1">
      <w:pPr>
        <w:pStyle w:val="Kopfzeile"/>
        <w:tabs>
          <w:tab w:val="left" w:pos="708"/>
        </w:tabs>
        <w:spacing w:line="240" w:lineRule="exact"/>
        <w:jc w:val="both"/>
        <w:rPr>
          <w:rFonts w:ascii="Arial" w:hAnsi="Arial"/>
          <w:color w:val="365F91" w:themeColor="accent1" w:themeShade="BF"/>
          <w:sz w:val="24"/>
        </w:rPr>
      </w:pPr>
      <w:r w:rsidRPr="00AD0F50">
        <w:rPr>
          <w:rFonts w:ascii="Arial" w:hAnsi="Arial"/>
          <w:color w:val="365F91" w:themeColor="accent1" w:themeShade="BF"/>
          <w:sz w:val="24"/>
        </w:rPr>
        <w:t>Aufgaben zur Überprüfung und Konsolidierung</w:t>
      </w:r>
      <w:r w:rsidR="00BC2726">
        <w:rPr>
          <w:rFonts w:ascii="Arial" w:hAnsi="Arial"/>
          <w:color w:val="365F91" w:themeColor="accent1" w:themeShade="BF"/>
          <w:sz w:val="24"/>
        </w:rPr>
        <w:t>-3</w:t>
      </w:r>
    </w:p>
    <w:p w:rsidR="002204A1" w:rsidRPr="0000525D" w:rsidRDefault="002204A1" w:rsidP="002204A1">
      <w:pPr>
        <w:pStyle w:val="Kopfzeile"/>
        <w:tabs>
          <w:tab w:val="left" w:pos="708"/>
        </w:tabs>
        <w:spacing w:line="240" w:lineRule="exact"/>
        <w:jc w:val="both"/>
        <w:rPr>
          <w:rFonts w:ascii="Arial" w:hAnsi="Arial"/>
          <w:sz w:val="22"/>
        </w:rPr>
      </w:pPr>
    </w:p>
    <w:p w:rsidR="002204A1" w:rsidRPr="0000525D" w:rsidRDefault="002204A1" w:rsidP="002204A1">
      <w:pPr>
        <w:pStyle w:val="Kopfzeile"/>
        <w:tabs>
          <w:tab w:val="left" w:pos="708"/>
        </w:tabs>
        <w:spacing w:line="240" w:lineRule="exact"/>
        <w:jc w:val="both"/>
        <w:rPr>
          <w:rFonts w:ascii="Arial" w:hAnsi="Arial"/>
          <w:sz w:val="22"/>
        </w:rPr>
      </w:pPr>
    </w:p>
    <w:p w:rsidR="002204A1" w:rsidRPr="0000525D" w:rsidRDefault="002204A1" w:rsidP="002204A1">
      <w:pPr>
        <w:spacing w:line="240" w:lineRule="exact"/>
        <w:jc w:val="both"/>
        <w:rPr>
          <w:rFonts w:ascii="Arial" w:hAnsi="Arial"/>
          <w:b/>
          <w:sz w:val="22"/>
          <w:u w:val="single"/>
        </w:rPr>
      </w:pPr>
      <w:r w:rsidRPr="0000525D">
        <w:rPr>
          <w:rFonts w:ascii="Arial" w:hAnsi="Arial"/>
          <w:b/>
          <w:sz w:val="22"/>
          <w:u w:val="single"/>
        </w:rPr>
        <w:t>Aufgabe</w:t>
      </w:r>
      <w:r w:rsidR="0000525D">
        <w:rPr>
          <w:rFonts w:ascii="Arial" w:hAnsi="Arial"/>
          <w:b/>
          <w:sz w:val="22"/>
          <w:u w:val="single"/>
        </w:rPr>
        <w:t>n</w:t>
      </w:r>
    </w:p>
    <w:p w:rsidR="002204A1" w:rsidRDefault="002204A1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BC2726" w:rsidRDefault="00BC2726" w:rsidP="002204A1">
      <w:pPr>
        <w:spacing w:line="240" w:lineRule="exact"/>
        <w:jc w:val="both"/>
        <w:rPr>
          <w:rFonts w:ascii="Arial" w:hAnsi="Arial"/>
          <w:sz w:val="22"/>
        </w:rPr>
      </w:pPr>
      <w:r w:rsidRPr="00BC2726">
        <w:rPr>
          <w:rFonts w:ascii="Arial" w:hAnsi="Arial"/>
          <w:sz w:val="22"/>
          <w:u w:val="single"/>
        </w:rPr>
        <w:t>Fall:</w:t>
      </w:r>
      <w:r>
        <w:rPr>
          <w:rFonts w:ascii="Arial" w:hAnsi="Arial"/>
          <w:sz w:val="22"/>
        </w:rPr>
        <w:t xml:space="preserve"> Frank Keller entscheidet sich, 10.000 Euro in Bayer-Aktien zu in</w:t>
      </w:r>
      <w:r w:rsidR="00BE1D71">
        <w:rPr>
          <w:rFonts w:ascii="Arial" w:hAnsi="Arial"/>
          <w:sz w:val="22"/>
        </w:rPr>
        <w:t>vestieren. Der aktuelle Kurs be</w:t>
      </w:r>
      <w:r>
        <w:rPr>
          <w:rFonts w:ascii="Arial" w:hAnsi="Arial"/>
          <w:sz w:val="22"/>
        </w:rPr>
        <w:t xml:space="preserve">trägt 47,20 Euro. </w:t>
      </w:r>
    </w:p>
    <w:p w:rsidR="0000525D" w:rsidRDefault="00BC2726" w:rsidP="002204A1">
      <w:pPr>
        <w:spacing w:line="240" w:lineRule="exact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Berechnen Sie unter Berücksichtigung von 1 % Provision vom Kurswert und 0,4 %o vom Kurswert Courtage über welche Stückzahl die Order lautet, wenn der Anlagebetrag von 10.000 Euro inklusive Gebühren nicht überschritten werden soll.</w:t>
      </w: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BE1D71" w:rsidP="002204A1">
      <w:pPr>
        <w:spacing w:line="240" w:lineRule="exact"/>
        <w:jc w:val="both"/>
        <w:rPr>
          <w:rFonts w:ascii="Arial" w:hAnsi="Arial"/>
          <w:color w:val="4F6228" w:themeColor="accent3" w:themeShade="80"/>
          <w:sz w:val="22"/>
        </w:rPr>
      </w:pPr>
      <w:r>
        <w:rPr>
          <w:rFonts w:ascii="Arial" w:hAnsi="Arial"/>
          <w:color w:val="4F6228" w:themeColor="accent3" w:themeShade="80"/>
          <w:sz w:val="22"/>
        </w:rPr>
        <w:t>Kurs zuzüglich Gebühren = 47,20 * 1,0104 = 47,69 Euro</w:t>
      </w:r>
    </w:p>
    <w:p w:rsidR="00BE1D71" w:rsidRDefault="00BE1D71" w:rsidP="002204A1">
      <w:pPr>
        <w:spacing w:line="240" w:lineRule="exact"/>
        <w:jc w:val="both"/>
        <w:rPr>
          <w:rFonts w:ascii="Arial" w:hAnsi="Arial"/>
          <w:color w:val="4F6228" w:themeColor="accent3" w:themeShade="80"/>
          <w:sz w:val="22"/>
        </w:rPr>
      </w:pPr>
      <w:r>
        <w:rPr>
          <w:rFonts w:ascii="Arial" w:hAnsi="Arial"/>
          <w:color w:val="4F6228" w:themeColor="accent3" w:themeShade="80"/>
          <w:sz w:val="22"/>
        </w:rPr>
        <w:t>Stückzahl = 10.000 : 47,69 = 209,69</w:t>
      </w:r>
    </w:p>
    <w:p w:rsidR="00BE1D71" w:rsidRPr="00BE1D71" w:rsidRDefault="00BE1D71" w:rsidP="002204A1">
      <w:pPr>
        <w:spacing w:line="240" w:lineRule="exact"/>
        <w:jc w:val="both"/>
        <w:rPr>
          <w:rFonts w:ascii="Arial" w:hAnsi="Arial"/>
          <w:color w:val="4F6228" w:themeColor="accent3" w:themeShade="80"/>
          <w:sz w:val="22"/>
        </w:rPr>
      </w:pPr>
      <w:r>
        <w:rPr>
          <w:rFonts w:ascii="Arial" w:hAnsi="Arial"/>
          <w:color w:val="4F6228" w:themeColor="accent3" w:themeShade="80"/>
          <w:sz w:val="22"/>
        </w:rPr>
        <w:t>Das Ordervolumen beträgt 209 Stück</w:t>
      </w: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BC2726" w:rsidP="002204A1">
      <w:pPr>
        <w:spacing w:line="240" w:lineRule="exact"/>
        <w:jc w:val="both"/>
        <w:rPr>
          <w:rFonts w:ascii="Arial" w:hAnsi="Arial"/>
          <w:sz w:val="22"/>
        </w:rPr>
      </w:pPr>
      <w:r w:rsidRPr="00BC2726">
        <w:rPr>
          <w:rFonts w:ascii="Arial" w:hAnsi="Arial"/>
          <w:sz w:val="22"/>
          <w:u w:val="single"/>
        </w:rPr>
        <w:t>Fall:</w:t>
      </w:r>
      <w:r>
        <w:rPr>
          <w:rFonts w:ascii="Arial" w:hAnsi="Arial"/>
          <w:sz w:val="22"/>
        </w:rPr>
        <w:t xml:space="preserve"> Drei Monate nach dem Kauf der Aktien schüttet die Bayer AG eine Bardividende in Höhe von 1,50 Euro aus.</w:t>
      </w:r>
    </w:p>
    <w:p w:rsidR="00BC2726" w:rsidRDefault="00BC2726" w:rsidP="002204A1">
      <w:pPr>
        <w:spacing w:line="240" w:lineRule="exact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1. Geben Sie an, wer die Höhe der Bardividende beschließt.</w:t>
      </w: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Pr="00BE1D71" w:rsidRDefault="00BE1D71" w:rsidP="002204A1">
      <w:pPr>
        <w:spacing w:line="240" w:lineRule="exact"/>
        <w:jc w:val="both"/>
        <w:rPr>
          <w:rFonts w:ascii="Arial" w:hAnsi="Arial"/>
          <w:color w:val="4F6228" w:themeColor="accent3" w:themeShade="80"/>
          <w:sz w:val="22"/>
        </w:rPr>
      </w:pPr>
      <w:r>
        <w:rPr>
          <w:rFonts w:ascii="Arial" w:hAnsi="Arial"/>
          <w:color w:val="4F6228" w:themeColor="accent3" w:themeShade="80"/>
          <w:sz w:val="22"/>
        </w:rPr>
        <w:t>Die Bardividende wird von der Hauptversammlung beschlossen.</w:t>
      </w:r>
    </w:p>
    <w:p w:rsidR="00BC2726" w:rsidRDefault="00BC2726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BC2726" w:rsidRDefault="00BC2726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BC2726" w:rsidP="002204A1">
      <w:pPr>
        <w:spacing w:line="240" w:lineRule="exact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2. Erklären Sie, wie sich die Ausschüttung auf den Kurs der Bayer-Aktie auswirkt und wie dies bei der Kursnotierung veröffentlicht wird.</w:t>
      </w: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BE1D71" w:rsidRPr="00BE1D71" w:rsidRDefault="00BE1D71" w:rsidP="002204A1">
      <w:pPr>
        <w:spacing w:line="240" w:lineRule="exact"/>
        <w:jc w:val="both"/>
        <w:rPr>
          <w:rFonts w:ascii="Arial" w:hAnsi="Arial"/>
          <w:color w:val="4F6228" w:themeColor="accent3" w:themeShade="80"/>
          <w:sz w:val="22"/>
        </w:rPr>
      </w:pPr>
      <w:r>
        <w:rPr>
          <w:rFonts w:ascii="Arial" w:hAnsi="Arial"/>
          <w:color w:val="4F6228" w:themeColor="accent3" w:themeShade="80"/>
          <w:sz w:val="22"/>
        </w:rPr>
        <w:t>Am Tag der Dividendenzahlung wird ein Kursabschlag in Höhe der Bardividende vorgenommen. Der Kurs wird mit dem Zusatz „ex Div“ notiert.</w:t>
      </w: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BC2726" w:rsidRDefault="00BC2726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BC2726" w:rsidRDefault="00BC2726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3. </w:t>
      </w:r>
      <w:r w:rsidR="00BC2726">
        <w:rPr>
          <w:rFonts w:ascii="Arial" w:hAnsi="Arial"/>
          <w:sz w:val="22"/>
        </w:rPr>
        <w:t>Erstellen Sie die Dividendenabrechnung für Herrn Keller.</w:t>
      </w: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BE1D71" w:rsidP="002204A1">
      <w:pPr>
        <w:spacing w:line="240" w:lineRule="exact"/>
        <w:jc w:val="both"/>
        <w:rPr>
          <w:rFonts w:ascii="Arial" w:hAnsi="Arial"/>
          <w:color w:val="4F6228" w:themeColor="accent3" w:themeShade="80"/>
          <w:sz w:val="22"/>
        </w:rPr>
      </w:pPr>
      <w:r>
        <w:rPr>
          <w:rFonts w:ascii="Arial" w:hAnsi="Arial"/>
          <w:color w:val="4F6228" w:themeColor="accent3" w:themeShade="80"/>
          <w:sz w:val="22"/>
        </w:rPr>
        <w:t>Bardividende</w:t>
      </w:r>
      <w:r>
        <w:rPr>
          <w:rFonts w:ascii="Arial" w:hAnsi="Arial"/>
          <w:color w:val="4F6228" w:themeColor="accent3" w:themeShade="80"/>
          <w:sz w:val="22"/>
        </w:rPr>
        <w:tab/>
      </w:r>
      <w:r>
        <w:rPr>
          <w:rFonts w:ascii="Arial" w:hAnsi="Arial"/>
          <w:color w:val="4F6228" w:themeColor="accent3" w:themeShade="80"/>
          <w:sz w:val="22"/>
        </w:rPr>
        <w:tab/>
      </w:r>
      <w:r>
        <w:rPr>
          <w:rFonts w:ascii="Arial" w:hAnsi="Arial"/>
          <w:color w:val="4F6228" w:themeColor="accent3" w:themeShade="80"/>
          <w:sz w:val="22"/>
        </w:rPr>
        <w:tab/>
        <w:t>= 209 * 1,50 Euro</w:t>
      </w:r>
      <w:r>
        <w:rPr>
          <w:rFonts w:ascii="Arial" w:hAnsi="Arial"/>
          <w:color w:val="4F6228" w:themeColor="accent3" w:themeShade="80"/>
          <w:sz w:val="22"/>
        </w:rPr>
        <w:tab/>
      </w:r>
      <w:r>
        <w:rPr>
          <w:rFonts w:ascii="Arial" w:hAnsi="Arial"/>
          <w:color w:val="4F6228" w:themeColor="accent3" w:themeShade="80"/>
          <w:sz w:val="22"/>
        </w:rPr>
        <w:tab/>
        <w:t>313,50 Euro</w:t>
      </w:r>
    </w:p>
    <w:p w:rsidR="00BE1D71" w:rsidRDefault="00BE1D71" w:rsidP="002204A1">
      <w:pPr>
        <w:spacing w:line="240" w:lineRule="exact"/>
        <w:jc w:val="both"/>
        <w:rPr>
          <w:rFonts w:ascii="Arial" w:hAnsi="Arial"/>
          <w:color w:val="4F6228" w:themeColor="accent3" w:themeShade="80"/>
          <w:sz w:val="22"/>
        </w:rPr>
      </w:pPr>
      <w:r>
        <w:rPr>
          <w:rFonts w:ascii="Arial" w:hAnsi="Arial"/>
          <w:color w:val="4F6228" w:themeColor="accent3" w:themeShade="80"/>
          <w:sz w:val="22"/>
        </w:rPr>
        <w:t>- Abgeltungssteuer</w:t>
      </w:r>
      <w:r>
        <w:rPr>
          <w:rFonts w:ascii="Arial" w:hAnsi="Arial"/>
          <w:color w:val="4F6228" w:themeColor="accent3" w:themeShade="80"/>
          <w:sz w:val="22"/>
        </w:rPr>
        <w:tab/>
      </w:r>
      <w:r>
        <w:rPr>
          <w:rFonts w:ascii="Arial" w:hAnsi="Arial"/>
          <w:color w:val="4F6228" w:themeColor="accent3" w:themeShade="80"/>
          <w:sz w:val="22"/>
        </w:rPr>
        <w:tab/>
        <w:t>= 313,50 Euro * 0,25</w:t>
      </w:r>
      <w:r>
        <w:rPr>
          <w:rFonts w:ascii="Arial" w:hAnsi="Arial"/>
          <w:color w:val="4F6228" w:themeColor="accent3" w:themeShade="80"/>
          <w:sz w:val="22"/>
        </w:rPr>
        <w:tab/>
      </w:r>
      <w:r>
        <w:rPr>
          <w:rFonts w:ascii="Arial" w:hAnsi="Arial"/>
          <w:color w:val="4F6228" w:themeColor="accent3" w:themeShade="80"/>
          <w:sz w:val="22"/>
        </w:rPr>
        <w:tab/>
        <w:t xml:space="preserve">  78,37 Euro</w:t>
      </w:r>
    </w:p>
    <w:p w:rsidR="00BE1D71" w:rsidRDefault="00BE1D71" w:rsidP="002204A1">
      <w:pPr>
        <w:spacing w:line="240" w:lineRule="exact"/>
        <w:jc w:val="both"/>
        <w:rPr>
          <w:rFonts w:ascii="Arial" w:hAnsi="Arial"/>
          <w:color w:val="4F6228" w:themeColor="accent3" w:themeShade="80"/>
          <w:sz w:val="22"/>
        </w:rPr>
      </w:pPr>
      <w:r>
        <w:rPr>
          <w:rFonts w:ascii="Arial" w:hAnsi="Arial"/>
          <w:color w:val="4F6228" w:themeColor="accent3" w:themeShade="80"/>
          <w:sz w:val="22"/>
        </w:rPr>
        <w:t>- Solidaritätszuschlag</w:t>
      </w:r>
      <w:r>
        <w:rPr>
          <w:rFonts w:ascii="Arial" w:hAnsi="Arial"/>
          <w:color w:val="4F6228" w:themeColor="accent3" w:themeShade="80"/>
          <w:sz w:val="22"/>
        </w:rPr>
        <w:tab/>
      </w:r>
      <w:r>
        <w:rPr>
          <w:rFonts w:ascii="Arial" w:hAnsi="Arial"/>
          <w:color w:val="4F6228" w:themeColor="accent3" w:themeShade="80"/>
          <w:sz w:val="22"/>
        </w:rPr>
        <w:tab/>
        <w:t>= 78,37 Euro * 0,055</w:t>
      </w:r>
      <w:r>
        <w:rPr>
          <w:rFonts w:ascii="Arial" w:hAnsi="Arial"/>
          <w:color w:val="4F6228" w:themeColor="accent3" w:themeShade="80"/>
          <w:sz w:val="22"/>
        </w:rPr>
        <w:tab/>
      </w:r>
      <w:r>
        <w:rPr>
          <w:rFonts w:ascii="Arial" w:hAnsi="Arial"/>
          <w:color w:val="4F6228" w:themeColor="accent3" w:themeShade="80"/>
          <w:sz w:val="22"/>
        </w:rPr>
        <w:tab/>
        <w:t xml:space="preserve">   4,31 Euro</w:t>
      </w:r>
    </w:p>
    <w:p w:rsidR="00BE1D71" w:rsidRDefault="00BE1D71" w:rsidP="002204A1">
      <w:pPr>
        <w:spacing w:line="240" w:lineRule="exact"/>
        <w:jc w:val="both"/>
        <w:rPr>
          <w:rFonts w:ascii="Arial" w:hAnsi="Arial"/>
          <w:color w:val="4F6228" w:themeColor="accent3" w:themeShade="80"/>
          <w:sz w:val="22"/>
        </w:rPr>
      </w:pPr>
      <w:r>
        <w:rPr>
          <w:rFonts w:ascii="Arial" w:hAnsi="Arial"/>
          <w:noProof/>
          <w:color w:val="9BBB59" w:themeColor="accent3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5079</wp:posOffset>
                </wp:positionH>
                <wp:positionV relativeFrom="paragraph">
                  <wp:posOffset>33655</wp:posOffset>
                </wp:positionV>
                <wp:extent cx="4524375" cy="0"/>
                <wp:effectExtent l="0" t="0" r="9525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243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pt,2.65pt" to="356.65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" strokecolor="#4e6128 [1606]"/>
            </w:pict>
          </mc:Fallback>
        </mc:AlternateContent>
      </w:r>
    </w:p>
    <w:p w:rsidR="00BE1D71" w:rsidRPr="00BE1D71" w:rsidRDefault="00BE1D71" w:rsidP="002204A1">
      <w:pPr>
        <w:spacing w:line="240" w:lineRule="exact"/>
        <w:jc w:val="both"/>
        <w:rPr>
          <w:rFonts w:ascii="Arial" w:hAnsi="Arial"/>
          <w:color w:val="4F6228" w:themeColor="accent3" w:themeShade="80"/>
          <w:sz w:val="22"/>
        </w:rPr>
      </w:pPr>
      <w:r>
        <w:rPr>
          <w:rFonts w:ascii="Arial" w:hAnsi="Arial"/>
          <w:color w:val="4F6228" w:themeColor="accent3" w:themeShade="80"/>
          <w:sz w:val="22"/>
        </w:rPr>
        <w:t>Gutschrift</w:t>
      </w:r>
      <w:r>
        <w:rPr>
          <w:rFonts w:ascii="Arial" w:hAnsi="Arial"/>
          <w:color w:val="4F6228" w:themeColor="accent3" w:themeShade="80"/>
          <w:sz w:val="22"/>
        </w:rPr>
        <w:tab/>
      </w:r>
      <w:r>
        <w:rPr>
          <w:rFonts w:ascii="Arial" w:hAnsi="Arial"/>
          <w:color w:val="4F6228" w:themeColor="accent3" w:themeShade="80"/>
          <w:sz w:val="22"/>
        </w:rPr>
        <w:tab/>
      </w:r>
      <w:r>
        <w:rPr>
          <w:rFonts w:ascii="Arial" w:hAnsi="Arial"/>
          <w:color w:val="4F6228" w:themeColor="accent3" w:themeShade="80"/>
          <w:sz w:val="22"/>
        </w:rPr>
        <w:tab/>
      </w:r>
      <w:r>
        <w:rPr>
          <w:rFonts w:ascii="Arial" w:hAnsi="Arial"/>
          <w:color w:val="4F6228" w:themeColor="accent3" w:themeShade="80"/>
          <w:sz w:val="22"/>
        </w:rPr>
        <w:tab/>
      </w:r>
      <w:r>
        <w:rPr>
          <w:rFonts w:ascii="Arial" w:hAnsi="Arial"/>
          <w:color w:val="4F6228" w:themeColor="accent3" w:themeShade="80"/>
          <w:sz w:val="22"/>
        </w:rPr>
        <w:tab/>
      </w:r>
      <w:r>
        <w:rPr>
          <w:rFonts w:ascii="Arial" w:hAnsi="Arial"/>
          <w:color w:val="4F6228" w:themeColor="accent3" w:themeShade="80"/>
          <w:sz w:val="22"/>
        </w:rPr>
        <w:tab/>
      </w:r>
      <w:r>
        <w:rPr>
          <w:rFonts w:ascii="Arial" w:hAnsi="Arial"/>
          <w:color w:val="4F6228" w:themeColor="accent3" w:themeShade="80"/>
          <w:sz w:val="22"/>
        </w:rPr>
        <w:tab/>
        <w:t>230,82 Euro</w:t>
      </w: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P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sectPr w:rsidR="0000525D" w:rsidRPr="0000525D" w:rsidSect="00AD19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207" w:rsidRDefault="008A1207" w:rsidP="000F1857">
      <w:r>
        <w:separator/>
      </w:r>
    </w:p>
  </w:endnote>
  <w:endnote w:type="continuationSeparator" w:id="0">
    <w:p w:rsidR="008A1207" w:rsidRDefault="008A1207" w:rsidP="000F1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FD7" w:rsidRDefault="00270FD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4038" w:rsidRPr="00F97D19" w:rsidRDefault="00094038" w:rsidP="00094038">
    <w:pPr>
      <w:pStyle w:val="Fuzeile"/>
      <w:rPr>
        <w:rFonts w:asciiTheme="majorHAnsi" w:hAnsiTheme="majorHAnsi" w:cstheme="majorHAnsi"/>
      </w:rPr>
    </w:pPr>
    <w:r>
      <w:rPr>
        <w:rFonts w:asciiTheme="majorHAnsi" w:hAnsiTheme="majorHAnsi" w:cstheme="majorHAnsi"/>
        <w:noProof/>
      </w:rPr>
      <mc:AlternateContent>
        <mc:Choice Requires="wps">
          <w:drawing>
            <wp:anchor distT="4294967294" distB="4294967294" distL="114300" distR="114300" simplePos="0" relativeHeight="251658240" behindDoc="0" locked="0" layoutInCell="1" allowOverlap="1" wp14:anchorId="45361D21" wp14:editId="480843BE">
              <wp:simplePos x="0" y="0"/>
              <wp:positionH relativeFrom="column">
                <wp:posOffset>41910</wp:posOffset>
              </wp:positionH>
              <wp:positionV relativeFrom="paragraph">
                <wp:posOffset>92709</wp:posOffset>
              </wp:positionV>
              <wp:extent cx="6000750" cy="0"/>
              <wp:effectExtent l="0" t="0" r="19050" b="19050"/>
              <wp:wrapNone/>
              <wp:docPr id="4" name="Gerade Verbindung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000750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Gerade Verbindung 4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3.3pt,7.3pt" to="475.8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" strokecolor="#a5a5a5 [2092]">
              <o:lock v:ext="edit" shapetype="f"/>
            </v:line>
          </w:pict>
        </mc:Fallback>
      </mc:AlternateContent>
    </w:r>
  </w:p>
  <w:p w:rsidR="00094038" w:rsidRPr="00F97D19" w:rsidRDefault="00094038" w:rsidP="00094038">
    <w:pPr>
      <w:pStyle w:val="Fuzeile"/>
      <w:rPr>
        <w:rFonts w:asciiTheme="majorHAnsi" w:hAnsiTheme="majorHAnsi" w:cstheme="majorHAnsi"/>
        <w:color w:val="A6A6A6" w:themeColor="background1" w:themeShade="A6"/>
        <w:sz w:val="18"/>
      </w:rPr>
    </w:pPr>
    <w:r w:rsidRPr="00F97D19">
      <w:rPr>
        <w:rFonts w:asciiTheme="majorHAnsi" w:hAnsiTheme="majorHAnsi" w:cstheme="majorHAnsi"/>
        <w:color w:val="A6A6A6" w:themeColor="background1" w:themeShade="A6"/>
        <w:sz w:val="18"/>
      </w:rPr>
      <w:t>Aktien – Dr. Kassner</w:t>
    </w:r>
    <w:r w:rsidRPr="00F97D19">
      <w:rPr>
        <w:rFonts w:asciiTheme="majorHAnsi" w:hAnsiTheme="majorHAnsi" w:cstheme="majorHAnsi"/>
        <w:color w:val="A6A6A6" w:themeColor="background1" w:themeShade="A6"/>
        <w:sz w:val="18"/>
      </w:rPr>
      <w:tab/>
    </w:r>
    <w:sdt>
      <w:sdtPr>
        <w:rPr>
          <w:rFonts w:asciiTheme="majorHAnsi" w:hAnsiTheme="majorHAnsi" w:cstheme="majorHAnsi"/>
          <w:color w:val="A6A6A6" w:themeColor="background1" w:themeShade="A6"/>
          <w:sz w:val="18"/>
        </w:rPr>
        <w:id w:val="1223866148"/>
        <w:docPartObj>
          <w:docPartGallery w:val="Page Numbers (Bottom of Page)"/>
          <w:docPartUnique/>
        </w:docPartObj>
      </w:sdtPr>
      <w:sdtContent>
        <w:r w:rsidRPr="00F97D19">
          <w:rPr>
            <w:rFonts w:asciiTheme="majorHAnsi" w:hAnsiTheme="majorHAnsi" w:cstheme="majorHAnsi"/>
            <w:color w:val="A6A6A6" w:themeColor="background1" w:themeShade="A6"/>
            <w:sz w:val="18"/>
          </w:rPr>
          <w:fldChar w:fldCharType="begin"/>
        </w:r>
        <w:r w:rsidRPr="00F97D19">
          <w:rPr>
            <w:rFonts w:asciiTheme="majorHAnsi" w:hAnsiTheme="majorHAnsi" w:cstheme="majorHAnsi"/>
            <w:color w:val="A6A6A6" w:themeColor="background1" w:themeShade="A6"/>
            <w:sz w:val="18"/>
          </w:rPr>
          <w:instrText>PAGE   \* MERGEFORMAT</w:instrText>
        </w:r>
        <w:r w:rsidRPr="00F97D19">
          <w:rPr>
            <w:rFonts w:asciiTheme="majorHAnsi" w:hAnsiTheme="majorHAnsi" w:cstheme="majorHAnsi"/>
            <w:color w:val="A6A6A6" w:themeColor="background1" w:themeShade="A6"/>
            <w:sz w:val="18"/>
          </w:rPr>
          <w:fldChar w:fldCharType="separate"/>
        </w:r>
        <w:r w:rsidR="008A1207">
          <w:rPr>
            <w:rFonts w:asciiTheme="majorHAnsi" w:hAnsiTheme="majorHAnsi" w:cstheme="majorHAnsi"/>
            <w:noProof/>
            <w:color w:val="A6A6A6" w:themeColor="background1" w:themeShade="A6"/>
            <w:sz w:val="18"/>
          </w:rPr>
          <w:t>1</w:t>
        </w:r>
        <w:r w:rsidRPr="00F97D19">
          <w:rPr>
            <w:rFonts w:asciiTheme="majorHAnsi" w:hAnsiTheme="majorHAnsi" w:cstheme="majorHAnsi"/>
            <w:color w:val="A6A6A6" w:themeColor="background1" w:themeShade="A6"/>
            <w:sz w:val="18"/>
          </w:rPr>
          <w:fldChar w:fldCharType="end"/>
        </w:r>
        <w:r w:rsidRPr="00F97D19">
          <w:rPr>
            <w:rFonts w:asciiTheme="majorHAnsi" w:hAnsiTheme="majorHAnsi" w:cstheme="majorHAnsi"/>
            <w:color w:val="A6A6A6" w:themeColor="background1" w:themeShade="A6"/>
            <w:sz w:val="18"/>
          </w:rPr>
          <w:tab/>
        </w:r>
        <w:r>
          <w:rPr>
            <w:rFonts w:asciiTheme="majorHAnsi" w:hAnsiTheme="majorHAnsi" w:cstheme="majorHAnsi"/>
            <w:color w:val="A6A6A6" w:themeColor="background1" w:themeShade="A6"/>
            <w:sz w:val="18"/>
          </w:rPr>
          <w:t xml:space="preserve">Überprüfung und Konsolidierung </w:t>
        </w:r>
        <w:r>
          <w:rPr>
            <w:rFonts w:asciiTheme="majorHAnsi" w:hAnsiTheme="majorHAnsi" w:cstheme="majorHAnsi"/>
            <w:color w:val="A6A6A6" w:themeColor="background1" w:themeShade="A6"/>
            <w:sz w:val="18"/>
          </w:rPr>
          <w:t>3</w:t>
        </w:r>
        <w:bookmarkStart w:id="0" w:name="_GoBack"/>
        <w:bookmarkEnd w:id="0"/>
      </w:sdtContent>
    </w:sdt>
  </w:p>
  <w:p w:rsidR="000F1857" w:rsidRDefault="000F1857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FD7" w:rsidRDefault="00270FD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207" w:rsidRDefault="008A1207" w:rsidP="000F1857">
      <w:r>
        <w:separator/>
      </w:r>
    </w:p>
  </w:footnote>
  <w:footnote w:type="continuationSeparator" w:id="0">
    <w:p w:rsidR="008A1207" w:rsidRDefault="008A1207" w:rsidP="000F18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FD7" w:rsidRDefault="00270FD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0" w:type="dxa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827"/>
      <w:gridCol w:w="992"/>
      <w:gridCol w:w="2693"/>
      <w:gridCol w:w="1559"/>
      <w:gridCol w:w="709"/>
    </w:tblGrid>
    <w:tr w:rsidR="00F73C39" w:rsidRPr="00EA692F" w:rsidTr="00D42122">
      <w:trPr>
        <w:trHeight w:val="397"/>
      </w:trPr>
      <w:tc>
        <w:tcPr>
          <w:tcW w:w="3828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F73C39" w:rsidRPr="00EA692F" w:rsidRDefault="00F73C39" w:rsidP="00D42122">
          <w:pPr>
            <w:spacing w:before="120" w:line="276" w:lineRule="auto"/>
            <w:rPr>
              <w:rFonts w:asciiTheme="majorHAnsi" w:hAnsiTheme="majorHAnsi" w:cstheme="majorHAnsi"/>
            </w:rPr>
          </w:pPr>
          <w:r w:rsidRPr="00EA692F">
            <w:rPr>
              <w:rFonts w:asciiTheme="majorHAnsi" w:hAnsiTheme="majorHAnsi" w:cstheme="majorHAnsi"/>
              <w:sz w:val="22"/>
            </w:rPr>
            <w:t>Aktien - Stationenlernen</w:t>
          </w:r>
        </w:p>
      </w:tc>
      <w:tc>
        <w:tcPr>
          <w:tcW w:w="992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F73C39" w:rsidRPr="00EA692F" w:rsidRDefault="00F73C39" w:rsidP="00D42122">
          <w:pPr>
            <w:spacing w:before="120" w:line="276" w:lineRule="auto"/>
            <w:rPr>
              <w:rFonts w:asciiTheme="majorHAnsi" w:hAnsiTheme="majorHAnsi" w:cstheme="majorHAnsi"/>
            </w:rPr>
          </w:pPr>
          <w:r w:rsidRPr="00EA692F">
            <w:rPr>
              <w:rFonts w:asciiTheme="majorHAnsi" w:hAnsiTheme="majorHAnsi" w:cstheme="majorHAnsi"/>
              <w:sz w:val="22"/>
            </w:rPr>
            <w:t>SWL</w:t>
          </w:r>
        </w:p>
      </w:tc>
      <w:tc>
        <w:tcPr>
          <w:tcW w:w="2693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F73C39" w:rsidRPr="00EA692F" w:rsidRDefault="00F73C39" w:rsidP="00D42122">
          <w:pPr>
            <w:spacing w:before="120" w:line="276" w:lineRule="auto"/>
            <w:rPr>
              <w:rFonts w:asciiTheme="majorHAnsi" w:hAnsiTheme="majorHAnsi" w:cstheme="majorHAnsi"/>
            </w:rPr>
          </w:pPr>
          <w:r w:rsidRPr="00EA692F">
            <w:rPr>
              <w:rFonts w:asciiTheme="majorHAnsi" w:hAnsiTheme="majorHAnsi" w:cstheme="majorHAnsi"/>
              <w:sz w:val="22"/>
            </w:rPr>
            <w:t>Dr. Dieter Kassner</w:t>
          </w:r>
        </w:p>
      </w:tc>
      <w:tc>
        <w:tcPr>
          <w:tcW w:w="1559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F73C39" w:rsidRPr="00EA692F" w:rsidRDefault="00F73C39" w:rsidP="00D42122">
          <w:pPr>
            <w:spacing w:before="120" w:line="276" w:lineRule="auto"/>
            <w:rPr>
              <w:rFonts w:asciiTheme="majorHAnsi" w:hAnsiTheme="majorHAnsi" w:cstheme="majorHAnsi"/>
            </w:rPr>
          </w:pPr>
          <w:r w:rsidRPr="00EA692F">
            <w:rPr>
              <w:rFonts w:asciiTheme="majorHAnsi" w:hAnsiTheme="majorHAnsi" w:cstheme="majorHAnsi"/>
              <w:sz w:val="22"/>
            </w:rPr>
            <w:t>……..…2014</w:t>
          </w:r>
        </w:p>
      </w:tc>
      <w:tc>
        <w:tcPr>
          <w:tcW w:w="709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F73C39" w:rsidRPr="00EA692F" w:rsidRDefault="00F73C39" w:rsidP="00D42122">
          <w:pPr>
            <w:spacing w:before="120" w:line="276" w:lineRule="auto"/>
            <w:rPr>
              <w:rFonts w:asciiTheme="majorHAnsi" w:hAnsiTheme="majorHAnsi" w:cstheme="majorHAnsi"/>
            </w:rPr>
          </w:pPr>
          <w:r>
            <w:rPr>
              <w:rFonts w:asciiTheme="majorHAnsi" w:hAnsiTheme="majorHAnsi" w:cstheme="majorHAnsi"/>
            </w:rPr>
            <w:t>Ü+K 3</w:t>
          </w:r>
        </w:p>
      </w:tc>
    </w:tr>
    <w:tr w:rsidR="00F73C39" w:rsidRPr="00EA692F" w:rsidTr="00D42122">
      <w:tc>
        <w:tcPr>
          <w:tcW w:w="3828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F73C39" w:rsidRPr="00EA692F" w:rsidRDefault="00F73C39" w:rsidP="00D42122">
          <w:pPr>
            <w:spacing w:line="276" w:lineRule="auto"/>
            <w:rPr>
              <w:rFonts w:asciiTheme="majorHAnsi" w:hAnsiTheme="majorHAnsi" w:cstheme="majorHAnsi"/>
              <w:sz w:val="14"/>
            </w:rPr>
          </w:pPr>
          <w:r w:rsidRPr="00EA692F">
            <w:rPr>
              <w:rFonts w:asciiTheme="majorHAnsi" w:hAnsiTheme="majorHAnsi" w:cstheme="majorHAnsi"/>
              <w:sz w:val="14"/>
            </w:rPr>
            <w:t>Thema</w:t>
          </w:r>
        </w:p>
      </w:tc>
      <w:tc>
        <w:tcPr>
          <w:tcW w:w="992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F73C39" w:rsidRPr="00EA692F" w:rsidRDefault="00F73C39" w:rsidP="00D42122">
          <w:pPr>
            <w:spacing w:line="276" w:lineRule="auto"/>
            <w:rPr>
              <w:rFonts w:asciiTheme="majorHAnsi" w:hAnsiTheme="majorHAnsi" w:cstheme="majorHAnsi"/>
              <w:sz w:val="14"/>
            </w:rPr>
          </w:pPr>
          <w:r w:rsidRPr="00EA692F">
            <w:rPr>
              <w:rFonts w:asciiTheme="majorHAnsi" w:hAnsiTheme="majorHAnsi" w:cstheme="majorHAnsi"/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F73C39" w:rsidRPr="00EA692F" w:rsidRDefault="00F73C39" w:rsidP="00D42122">
          <w:pPr>
            <w:spacing w:line="276" w:lineRule="auto"/>
            <w:rPr>
              <w:rFonts w:asciiTheme="majorHAnsi" w:hAnsiTheme="majorHAnsi" w:cstheme="majorHAnsi"/>
              <w:sz w:val="14"/>
            </w:rPr>
          </w:pPr>
          <w:r w:rsidRPr="00EA692F">
            <w:rPr>
              <w:rFonts w:asciiTheme="majorHAnsi" w:hAnsiTheme="majorHAnsi" w:cstheme="majorHAnsi"/>
              <w:sz w:val="14"/>
            </w:rPr>
            <w:t>Name</w:t>
          </w:r>
        </w:p>
      </w:tc>
      <w:tc>
        <w:tcPr>
          <w:tcW w:w="1559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F73C39" w:rsidRPr="00EA692F" w:rsidRDefault="00F73C39" w:rsidP="00D42122">
          <w:pPr>
            <w:spacing w:line="276" w:lineRule="auto"/>
            <w:rPr>
              <w:rFonts w:asciiTheme="majorHAnsi" w:hAnsiTheme="majorHAnsi" w:cstheme="majorHAnsi"/>
              <w:sz w:val="14"/>
            </w:rPr>
          </w:pPr>
          <w:r w:rsidRPr="00EA692F">
            <w:rPr>
              <w:rFonts w:asciiTheme="majorHAnsi" w:hAnsiTheme="majorHAnsi" w:cstheme="majorHAnsi"/>
              <w:sz w:val="14"/>
            </w:rPr>
            <w:t>Datum</w:t>
          </w:r>
        </w:p>
      </w:tc>
      <w:tc>
        <w:tcPr>
          <w:tcW w:w="709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F73C39" w:rsidRPr="00EA692F" w:rsidRDefault="00F73C39" w:rsidP="00D42122">
          <w:pPr>
            <w:spacing w:line="276" w:lineRule="auto"/>
            <w:rPr>
              <w:rFonts w:asciiTheme="majorHAnsi" w:hAnsiTheme="majorHAnsi" w:cstheme="majorHAnsi"/>
              <w:sz w:val="14"/>
            </w:rPr>
          </w:pPr>
          <w:r w:rsidRPr="00EA692F">
            <w:rPr>
              <w:rFonts w:asciiTheme="majorHAnsi" w:hAnsiTheme="majorHAnsi" w:cstheme="majorHAnsi"/>
              <w:sz w:val="14"/>
            </w:rPr>
            <w:t>Nr.</w:t>
          </w:r>
        </w:p>
      </w:tc>
    </w:tr>
  </w:tbl>
  <w:p w:rsidR="00270FD7" w:rsidRDefault="00270FD7">
    <w:pPr>
      <w:pStyle w:val="Kopfzeile"/>
    </w:pPr>
  </w:p>
  <w:p w:rsidR="00F73C39" w:rsidRDefault="00F73C39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FD7" w:rsidRDefault="00270FD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4A1"/>
    <w:rsid w:val="0000525D"/>
    <w:rsid w:val="00094038"/>
    <w:rsid w:val="000D0C4F"/>
    <w:rsid w:val="000F1857"/>
    <w:rsid w:val="00120331"/>
    <w:rsid w:val="001F58E8"/>
    <w:rsid w:val="002204A1"/>
    <w:rsid w:val="00270FD7"/>
    <w:rsid w:val="002D1CD7"/>
    <w:rsid w:val="00372FC7"/>
    <w:rsid w:val="00386D43"/>
    <w:rsid w:val="003B69C2"/>
    <w:rsid w:val="003E4643"/>
    <w:rsid w:val="004F1C66"/>
    <w:rsid w:val="00622B24"/>
    <w:rsid w:val="006E614D"/>
    <w:rsid w:val="008A1207"/>
    <w:rsid w:val="009E6B19"/>
    <w:rsid w:val="00A94AD2"/>
    <w:rsid w:val="00AD0F50"/>
    <w:rsid w:val="00AD1985"/>
    <w:rsid w:val="00BC2726"/>
    <w:rsid w:val="00BD14D2"/>
    <w:rsid w:val="00BE1D71"/>
    <w:rsid w:val="00C40C62"/>
    <w:rsid w:val="00CB013E"/>
    <w:rsid w:val="00CB6EBC"/>
    <w:rsid w:val="00E53249"/>
    <w:rsid w:val="00F661AB"/>
    <w:rsid w:val="00F73C39"/>
    <w:rsid w:val="00FB7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204A1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unhideWhenUsed/>
    <w:rsid w:val="002204A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semiHidden/>
    <w:rsid w:val="002204A1"/>
    <w:rPr>
      <w:rFonts w:ascii="Tms Rmn" w:eastAsia="Times New Roman" w:hAnsi="Tms Rm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204A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204A1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00525D"/>
    <w:pPr>
      <w:ind w:left="720"/>
      <w:contextualSpacing/>
    </w:pPr>
  </w:style>
  <w:style w:type="paragraph" w:styleId="Fuzeile">
    <w:name w:val="footer"/>
    <w:basedOn w:val="Standard"/>
    <w:link w:val="FuzeileZchn"/>
    <w:uiPriority w:val="99"/>
    <w:unhideWhenUsed/>
    <w:rsid w:val="000F185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F1857"/>
    <w:rPr>
      <w:rFonts w:ascii="Tms Rmn" w:eastAsia="Times New Roman" w:hAnsi="Tms Rmn" w:cs="Times New Roman"/>
      <w:sz w:val="20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204A1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unhideWhenUsed/>
    <w:rsid w:val="002204A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semiHidden/>
    <w:rsid w:val="002204A1"/>
    <w:rPr>
      <w:rFonts w:ascii="Tms Rmn" w:eastAsia="Times New Roman" w:hAnsi="Tms Rm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204A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204A1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00525D"/>
    <w:pPr>
      <w:ind w:left="720"/>
      <w:contextualSpacing/>
    </w:pPr>
  </w:style>
  <w:style w:type="paragraph" w:styleId="Fuzeile">
    <w:name w:val="footer"/>
    <w:basedOn w:val="Standard"/>
    <w:link w:val="FuzeileZchn"/>
    <w:uiPriority w:val="99"/>
    <w:unhideWhenUsed/>
    <w:rsid w:val="000F185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F1857"/>
    <w:rPr>
      <w:rFonts w:ascii="Tms Rmn" w:eastAsia="Times New Roman" w:hAnsi="Tms Rmn" w:cs="Times New Roman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71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Dieter Kassner</dc:creator>
  <cp:lastModifiedBy>Dr. Dieter Kassner</cp:lastModifiedBy>
  <cp:revision>5</cp:revision>
  <cp:lastPrinted>2011-07-26T09:32:00Z</cp:lastPrinted>
  <dcterms:created xsi:type="dcterms:W3CDTF">2011-12-12T13:43:00Z</dcterms:created>
  <dcterms:modified xsi:type="dcterms:W3CDTF">2014-05-01T14:34:00Z</dcterms:modified>
</cp:coreProperties>
</file>