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5BB" w:rsidRPr="007805BB" w:rsidRDefault="007805BB" w:rsidP="007805BB">
      <w:pPr>
        <w:overflowPunct/>
        <w:autoSpaceDE/>
        <w:autoSpaceDN/>
        <w:adjustRightInd/>
        <w:jc w:val="both"/>
        <w:textAlignment w:val="auto"/>
        <w:rPr>
          <w:rFonts w:asciiTheme="minorHAnsi" w:hAnsiTheme="minorHAnsi" w:cstheme="minorHAnsi"/>
          <w:b/>
          <w:sz w:val="24"/>
          <w:szCs w:val="24"/>
        </w:rPr>
      </w:pPr>
      <w:bookmarkStart w:id="0" w:name="HAndlungsaufträge"/>
      <w:r w:rsidRPr="007805BB">
        <w:rPr>
          <w:rFonts w:asciiTheme="minorHAnsi" w:hAnsiTheme="minorHAnsi" w:cstheme="minorHAnsi"/>
          <w:b/>
          <w:sz w:val="24"/>
          <w:szCs w:val="24"/>
        </w:rPr>
        <w:t xml:space="preserve">Handlungsaufträge </w:t>
      </w:r>
    </w:p>
    <w:bookmarkEnd w:id="0"/>
    <w:p w:rsidR="007805BB" w:rsidRPr="007805BB" w:rsidRDefault="007805BB" w:rsidP="007805BB">
      <w:pPr>
        <w:numPr>
          <w:ilvl w:val="0"/>
          <w:numId w:val="2"/>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 xml:space="preserve">Finden Sie zunächst diejenigen Kärtchen heraus, die sich als Kostenarten den Oberbegriffen Bestellkosten und Lagerkosten zuordnen lassen. Erstellen Sie danach mithilfe der restlichen Kärtchen eine Struktur, anhand derer Sie der Klasse den Zielkonflikt zwischen den Zielen der Einkaufsabteilung und den Zielen der Lagerhaltung erklären. Verwenden Sie für eine bessere Anschaulichkeit Ihrer Darstellung Pfeile, Farben, Symbole etc. </w:t>
      </w:r>
    </w:p>
    <w:p w:rsidR="007805BB" w:rsidRPr="007805BB" w:rsidRDefault="007805BB" w:rsidP="007805BB">
      <w:pPr>
        <w:numPr>
          <w:ilvl w:val="0"/>
          <w:numId w:val="2"/>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 xml:space="preserve">Erläutern Sie, auf welche Weise sich der Zielkonflikt lösen lässt. </w:t>
      </w:r>
    </w:p>
    <w:p w:rsidR="007805BB" w:rsidRPr="007805BB" w:rsidRDefault="007805BB" w:rsidP="007805BB">
      <w:pPr>
        <w:numPr>
          <w:ilvl w:val="0"/>
          <w:numId w:val="2"/>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Bestimmen Sie für den Artikel 400017 Verpackungskarton die optimale Bestellmenge:</w:t>
      </w:r>
    </w:p>
    <w:p w:rsidR="007805BB" w:rsidRPr="007805BB" w:rsidRDefault="007805BB" w:rsidP="007805BB">
      <w:pPr>
        <w:numPr>
          <w:ilvl w:val="1"/>
          <w:numId w:val="1"/>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mithilfe einer Excel-Tabelle,</w:t>
      </w:r>
    </w:p>
    <w:p w:rsidR="007805BB" w:rsidRPr="007805BB" w:rsidRDefault="007805BB" w:rsidP="007805BB">
      <w:pPr>
        <w:numPr>
          <w:ilvl w:val="1"/>
          <w:numId w:val="1"/>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indem Sie den Verlauf der Bestellkosten, der Lagerkosten und der Gesamtkosten in einem Diagramm darstellen und</w:t>
      </w:r>
    </w:p>
    <w:p w:rsidR="007805BB" w:rsidRPr="007805BB" w:rsidRDefault="007805BB" w:rsidP="007805BB">
      <w:pPr>
        <w:numPr>
          <w:ilvl w:val="1"/>
          <w:numId w:val="1"/>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 xml:space="preserve">mithilfe der </w:t>
      </w:r>
      <w:proofErr w:type="spellStart"/>
      <w:r w:rsidRPr="007805BB">
        <w:rPr>
          <w:rFonts w:asciiTheme="minorHAnsi" w:hAnsiTheme="minorHAnsi" w:cstheme="minorHAnsi"/>
          <w:sz w:val="24"/>
          <w:szCs w:val="24"/>
        </w:rPr>
        <w:t>Andler</w:t>
      </w:r>
      <w:proofErr w:type="spellEnd"/>
      <w:r w:rsidRPr="007805BB">
        <w:rPr>
          <w:rFonts w:asciiTheme="minorHAnsi" w:hAnsiTheme="minorHAnsi" w:cstheme="minorHAnsi"/>
          <w:sz w:val="24"/>
          <w:szCs w:val="24"/>
        </w:rPr>
        <w:t>-Formel.</w:t>
      </w:r>
    </w:p>
    <w:p w:rsidR="007805BB" w:rsidRPr="007805BB" w:rsidRDefault="007805BB" w:rsidP="007805BB">
      <w:pPr>
        <w:numPr>
          <w:ilvl w:val="0"/>
          <w:numId w:val="2"/>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In der betrieblichen Praxis wird die optimale Bestellmenge oftmals nicht realisiert. Erläutern Sie die Gründe.</w:t>
      </w:r>
    </w:p>
    <w:p w:rsidR="007805BB" w:rsidRPr="007805BB" w:rsidRDefault="007805BB" w:rsidP="007805BB">
      <w:pPr>
        <w:numPr>
          <w:ilvl w:val="0"/>
          <w:numId w:val="2"/>
        </w:numPr>
        <w:overflowPunct/>
        <w:autoSpaceDE/>
        <w:autoSpaceDN/>
        <w:adjustRightInd/>
        <w:contextualSpacing/>
        <w:jc w:val="both"/>
        <w:textAlignment w:val="auto"/>
        <w:rPr>
          <w:rFonts w:asciiTheme="minorHAnsi" w:hAnsiTheme="minorHAnsi" w:cstheme="minorHAnsi"/>
          <w:sz w:val="24"/>
          <w:szCs w:val="24"/>
        </w:rPr>
      </w:pPr>
      <w:r w:rsidRPr="007805BB">
        <w:rPr>
          <w:rFonts w:asciiTheme="minorHAnsi" w:hAnsiTheme="minorHAnsi" w:cstheme="minorHAnsi"/>
          <w:sz w:val="24"/>
          <w:szCs w:val="24"/>
        </w:rPr>
        <w:t>Zur Vertiefung: Berechnen Sie die optimale Bestellmenge, wenn zusätzlich ein Mindestbestand von 200 Stück Verpackungskarton bei der Planung zu berücksichtigen ist.</w:t>
      </w:r>
    </w:p>
    <w:p w:rsidR="007805BB" w:rsidRPr="007805BB" w:rsidRDefault="007805BB" w:rsidP="007805BB">
      <w:pPr>
        <w:overflowPunct/>
        <w:autoSpaceDE/>
        <w:autoSpaceDN/>
        <w:adjustRightInd/>
        <w:textAlignment w:val="auto"/>
        <w:rPr>
          <w:rFonts w:ascii="Times New Roman" w:hAnsi="Times New Roman"/>
          <w:sz w:val="24"/>
          <w:szCs w:val="24"/>
        </w:rPr>
      </w:pPr>
    </w:p>
    <w:p w:rsidR="007805BB" w:rsidRPr="007805BB" w:rsidRDefault="007805BB" w:rsidP="007805BB">
      <w:pPr>
        <w:overflowPunct/>
        <w:autoSpaceDE/>
        <w:autoSpaceDN/>
        <w:adjustRightInd/>
        <w:jc w:val="both"/>
        <w:textAlignment w:val="auto"/>
        <w:rPr>
          <w:rFonts w:asciiTheme="minorHAnsi" w:hAnsiTheme="minorHAnsi" w:cstheme="minorHAnsi"/>
          <w:b/>
          <w:sz w:val="24"/>
          <w:szCs w:val="24"/>
        </w:rPr>
      </w:pPr>
      <w:bookmarkStart w:id="1" w:name="Strukturlegen"/>
      <w:r w:rsidRPr="007805BB">
        <w:rPr>
          <w:rFonts w:asciiTheme="minorHAnsi" w:hAnsiTheme="minorHAnsi" w:cstheme="minorHAnsi"/>
          <w:b/>
          <w:sz w:val="24"/>
          <w:szCs w:val="24"/>
        </w:rPr>
        <w:t>Strukturlegen</w:t>
      </w:r>
    </w:p>
    <w:bookmarkEnd w:id="1"/>
    <w:p w:rsidR="007805BB" w:rsidRPr="007805BB" w:rsidRDefault="007805BB" w:rsidP="007805BB">
      <w:pPr>
        <w:overflowPunct/>
        <w:autoSpaceDE/>
        <w:autoSpaceDN/>
        <w:adjustRightInd/>
        <w:textAlignment w:val="auto"/>
        <w:rPr>
          <w:rFonts w:asciiTheme="minorHAnsi" w:eastAsiaTheme="minorHAnsi" w:hAnsiTheme="minorHAnsi" w:cstheme="minorBidi"/>
          <w:sz w:val="10"/>
          <w:szCs w:val="22"/>
          <w:lang w:eastAsia="en-US"/>
        </w:rPr>
      </w:pPr>
    </w:p>
    <w:p w:rsidR="007805BB" w:rsidRPr="007805BB" w:rsidRDefault="007805BB" w:rsidP="007805BB">
      <w:pPr>
        <w:overflowPunct/>
        <w:autoSpaceDE/>
        <w:autoSpaceDN/>
        <w:adjustRightInd/>
        <w:textAlignment w:val="auto"/>
        <w:rPr>
          <w:rFonts w:asciiTheme="minorHAnsi" w:eastAsiaTheme="minorHAnsi" w:hAnsiTheme="minorHAnsi" w:cstheme="minorBidi"/>
          <w:sz w:val="22"/>
          <w:szCs w:val="22"/>
          <w:lang w:eastAsia="en-US"/>
        </w:rPr>
      </w:pPr>
      <w:r w:rsidRPr="007805BB">
        <w:rPr>
          <w:rFonts w:asciiTheme="minorHAnsi" w:eastAsiaTheme="minorHAnsi" w:hAnsiTheme="minorHAnsi" w:cstheme="minorBidi"/>
          <w:sz w:val="22"/>
          <w:szCs w:val="22"/>
          <w:lang w:eastAsia="en-US"/>
        </w:rPr>
        <w:t xml:space="preserve">Oberbegriffe </w:t>
      </w:r>
    </w:p>
    <w:tbl>
      <w:tblPr>
        <w:tblStyle w:val="Tabellenraster1"/>
        <w:tblW w:w="0" w:type="auto"/>
        <w:tblLook w:val="04A0" w:firstRow="1" w:lastRow="0" w:firstColumn="1" w:lastColumn="0" w:noHBand="0" w:noVBand="1"/>
      </w:tblPr>
      <w:tblGrid>
        <w:gridCol w:w="3411"/>
        <w:gridCol w:w="3397"/>
        <w:gridCol w:w="3388"/>
      </w:tblGrid>
      <w:tr w:rsidR="007805BB" w:rsidRPr="007805BB" w:rsidTr="00185A98">
        <w:trPr>
          <w:trHeight w:val="745"/>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b/>
                <w:sz w:val="32"/>
                <w:szCs w:val="24"/>
              </w:rPr>
            </w:pPr>
            <w:r w:rsidRPr="007805BB">
              <w:rPr>
                <w:rFonts w:asciiTheme="minorHAnsi" w:hAnsiTheme="minorHAnsi"/>
                <w:b/>
                <w:sz w:val="32"/>
                <w:szCs w:val="24"/>
              </w:rPr>
              <w:t>Bestellkosten</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b/>
                <w:sz w:val="32"/>
                <w:szCs w:val="24"/>
              </w:rPr>
            </w:pPr>
            <w:r w:rsidRPr="007805BB">
              <w:rPr>
                <w:rFonts w:asciiTheme="minorHAnsi" w:hAnsiTheme="minorHAnsi"/>
                <w:b/>
                <w:sz w:val="32"/>
                <w:szCs w:val="24"/>
              </w:rPr>
              <w:t>Lagerkosten</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b/>
                <w:sz w:val="32"/>
                <w:szCs w:val="24"/>
              </w:rPr>
            </w:pPr>
            <w:r w:rsidRPr="007805BB">
              <w:rPr>
                <w:rFonts w:asciiTheme="minorHAnsi" w:hAnsiTheme="minorHAnsi"/>
                <w:b/>
                <w:sz w:val="32"/>
                <w:szCs w:val="24"/>
              </w:rPr>
              <w:t>Zielkonflikt</w:t>
            </w:r>
          </w:p>
        </w:tc>
      </w:tr>
    </w:tbl>
    <w:p w:rsidR="007805BB" w:rsidRPr="007805BB" w:rsidRDefault="007805BB" w:rsidP="007805BB">
      <w:pPr>
        <w:overflowPunct/>
        <w:autoSpaceDE/>
        <w:autoSpaceDN/>
        <w:adjustRightInd/>
        <w:textAlignment w:val="auto"/>
        <w:rPr>
          <w:rFonts w:asciiTheme="minorHAnsi" w:eastAsiaTheme="minorHAnsi" w:hAnsiTheme="minorHAnsi" w:cstheme="minorBidi"/>
          <w:sz w:val="22"/>
          <w:szCs w:val="22"/>
          <w:lang w:eastAsia="en-US"/>
        </w:rPr>
      </w:pPr>
    </w:p>
    <w:p w:rsidR="007805BB" w:rsidRPr="007805BB" w:rsidRDefault="007805BB" w:rsidP="007805BB">
      <w:pPr>
        <w:overflowPunct/>
        <w:autoSpaceDE/>
        <w:autoSpaceDN/>
        <w:adjustRightInd/>
        <w:spacing w:after="200" w:line="276" w:lineRule="auto"/>
        <w:textAlignment w:val="auto"/>
        <w:rPr>
          <w:rFonts w:asciiTheme="minorHAnsi" w:hAnsiTheme="minorHAnsi"/>
          <w:b/>
          <w:sz w:val="12"/>
          <w:szCs w:val="24"/>
        </w:rPr>
      </w:pPr>
      <w:r w:rsidRPr="007805BB">
        <w:rPr>
          <w:rFonts w:asciiTheme="minorHAnsi" w:hAnsiTheme="minorHAnsi"/>
          <w:b/>
          <w:sz w:val="24"/>
          <w:szCs w:val="24"/>
        </w:rPr>
        <w:t xml:space="preserve">Weitere Kärtchen für das Strukturlegen </w:t>
      </w:r>
    </w:p>
    <w:tbl>
      <w:tblPr>
        <w:tblStyle w:val="Tabellenraster1"/>
        <w:tblW w:w="0" w:type="auto"/>
        <w:tblLook w:val="04A0" w:firstRow="1" w:lastRow="0" w:firstColumn="1" w:lastColumn="0" w:noHBand="0" w:noVBand="1"/>
      </w:tblPr>
      <w:tblGrid>
        <w:gridCol w:w="3386"/>
        <w:gridCol w:w="3443"/>
        <w:gridCol w:w="3367"/>
      </w:tblGrid>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Bearbeitung der Bedarfsmeldung</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Miete für Lagergebäude</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viele Bestellvorgänge</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cstheme="minorHAnsi"/>
                <w:sz w:val="24"/>
                <w:szCs w:val="24"/>
              </w:rPr>
              <w:t>große Bestellmengen</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Lagerzinsen auf das in den Lagerbeständen gebundene Kapital</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cstheme="minorHAnsi"/>
                <w:sz w:val="24"/>
                <w:szCs w:val="24"/>
              </w:rPr>
              <w:t xml:space="preserve">geringe Lagerkosten durch niedrige Lagerbestände </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Pflege der gelagerten Materialien</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Wareneingangskontrolle</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cstheme="minorHAnsi"/>
                <w:sz w:val="24"/>
                <w:szCs w:val="24"/>
              </w:rPr>
              <w:t>hohe Bestellkosten</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Rechnungsprüfung</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cstheme="minorHAnsi"/>
                <w:sz w:val="24"/>
                <w:szCs w:val="24"/>
              </w:rPr>
              <w:t>hohe Lagerkosten durch große Lagerbestände</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Lagerverwaltung</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wenige Bestellvorgänge</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Buchung der Eingangsrechnung</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cstheme="minorHAnsi"/>
                <w:sz w:val="24"/>
                <w:szCs w:val="24"/>
              </w:rPr>
              <w:t>kleine Bestellmengen</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Einlagerung der Materialien</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niedrige Bestellkosten</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Abschreibungen für Lagergebäude</w:t>
            </w:r>
          </w:p>
        </w:tc>
      </w:tr>
      <w:tr w:rsidR="007805BB" w:rsidRPr="007805BB" w:rsidTr="007805BB">
        <w:trPr>
          <w:trHeight w:val="949"/>
        </w:trPr>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des Lagerrisikos (Schwund, Verderb, Diebstahl)</w:t>
            </w:r>
          </w:p>
        </w:tc>
        <w:tc>
          <w:tcPr>
            <w:tcW w:w="3535"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Erstellung der Bestellung</w:t>
            </w:r>
          </w:p>
        </w:tc>
        <w:tc>
          <w:tcPr>
            <w:tcW w:w="3536" w:type="dxa"/>
            <w:vAlign w:val="center"/>
          </w:tcPr>
          <w:p w:rsidR="007805BB" w:rsidRPr="007805BB" w:rsidRDefault="007805BB" w:rsidP="007805BB">
            <w:pPr>
              <w:overflowPunct/>
              <w:autoSpaceDE/>
              <w:autoSpaceDN/>
              <w:adjustRightInd/>
              <w:jc w:val="center"/>
              <w:textAlignment w:val="auto"/>
              <w:rPr>
                <w:rFonts w:asciiTheme="minorHAnsi" w:hAnsiTheme="minorHAnsi"/>
                <w:sz w:val="24"/>
                <w:szCs w:val="24"/>
              </w:rPr>
            </w:pPr>
            <w:r w:rsidRPr="007805BB">
              <w:rPr>
                <w:rFonts w:asciiTheme="minorHAnsi" w:hAnsiTheme="minorHAnsi"/>
                <w:sz w:val="24"/>
                <w:szCs w:val="24"/>
              </w:rPr>
              <w:t>Kosten der Überwachung der Bestellung</w:t>
            </w:r>
          </w:p>
        </w:tc>
      </w:tr>
    </w:tbl>
    <w:p w:rsidR="00C362D9" w:rsidRPr="0074043B" w:rsidRDefault="00C362D9" w:rsidP="0074043B"/>
    <w:sectPr w:rsidR="00C362D9" w:rsidRPr="0074043B" w:rsidSect="00CE2B05">
      <w:headerReference w:type="even" r:id="rId7"/>
      <w:headerReference w:type="default" r:id="rId8"/>
      <w:footerReference w:type="even" r:id="rId9"/>
      <w:footerReference w:type="default" r:id="rId10"/>
      <w:headerReference w:type="first" r:id="rId11"/>
      <w:footerReference w:type="first" r:id="rId12"/>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73D" w:rsidRDefault="0074373D">
      <w:r>
        <w:separator/>
      </w:r>
    </w:p>
  </w:endnote>
  <w:endnote w:type="continuationSeparator" w:id="0">
    <w:p w:rsidR="0074373D" w:rsidRDefault="0074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0F" w:rsidRDefault="00641BB4" w:rsidP="0039780F">
    <w:pPr>
      <w:pStyle w:val="Fuzeile"/>
      <w:tabs>
        <w:tab w:val="clear" w:pos="9072"/>
        <w:tab w:val="right" w:pos="9639"/>
      </w:tabs>
    </w:pPr>
    <w:r>
      <w:t>Die optimale Bestellmenge Horlacher</w:t>
    </w:r>
  </w:p>
  <w:p w:rsidR="003A58DD" w:rsidRPr="00947962" w:rsidRDefault="003A58DD" w:rsidP="0094796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73D" w:rsidRDefault="0074373D">
      <w:r>
        <w:separator/>
      </w:r>
    </w:p>
  </w:footnote>
  <w:footnote w:type="continuationSeparator" w:id="0">
    <w:p w:rsidR="0074373D" w:rsidRDefault="00743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2614D" w:rsidP="008A7CDC">
          <w:pPr>
            <w:spacing w:before="120"/>
            <w:rPr>
              <w:sz w:val="22"/>
            </w:rPr>
          </w:pP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p w:rsidR="00641BB4" w:rsidRDefault="00641BB4" w:rsidP="008A7CDC">
          <w:pPr>
            <w:rPr>
              <w:sz w:val="14"/>
            </w:rPr>
          </w:pPr>
          <w:r>
            <w:rPr>
              <w:sz w:val="14"/>
            </w:rPr>
            <w:t>Die optimale Bestellmenge</w:t>
          </w:r>
        </w:p>
      </w:tc>
      <w:tc>
        <w:tcPr>
          <w:tcW w:w="993" w:type="dxa"/>
          <w:tcBorders>
            <w:top w:val="single" w:sz="4" w:space="0" w:color="auto"/>
            <w:bottom w:val="nil"/>
          </w:tcBorders>
          <w:vAlign w:val="center"/>
        </w:tcPr>
        <w:p w:rsidR="00C2614D" w:rsidRDefault="00C2614D" w:rsidP="008A7CDC">
          <w:pPr>
            <w:rPr>
              <w:sz w:val="14"/>
            </w:rPr>
          </w:pPr>
          <w:r>
            <w:rPr>
              <w:sz w:val="14"/>
            </w:rPr>
            <w:t>Fach</w:t>
          </w:r>
        </w:p>
        <w:p w:rsidR="00641BB4" w:rsidRDefault="00641BB4" w:rsidP="008A7CDC">
          <w:pPr>
            <w:rPr>
              <w:sz w:val="14"/>
            </w:rPr>
          </w:pPr>
          <w:r>
            <w:rPr>
              <w:sz w:val="14"/>
            </w:rPr>
            <w:t>SP BWL</w:t>
          </w:r>
        </w:p>
      </w:tc>
      <w:tc>
        <w:tcPr>
          <w:tcW w:w="2693" w:type="dxa"/>
          <w:tcBorders>
            <w:top w:val="single" w:sz="4" w:space="0" w:color="auto"/>
            <w:bottom w:val="nil"/>
          </w:tcBorders>
          <w:vAlign w:val="center"/>
        </w:tcPr>
        <w:p w:rsidR="00C2614D" w:rsidRDefault="00C2614D" w:rsidP="008A7CDC">
          <w:pPr>
            <w:rPr>
              <w:sz w:val="14"/>
            </w:rPr>
          </w:pPr>
          <w:r>
            <w:rPr>
              <w:sz w:val="14"/>
            </w:rPr>
            <w:t>Name</w:t>
          </w:r>
        </w:p>
        <w:p w:rsidR="00641BB4" w:rsidRDefault="00641BB4" w:rsidP="008A7CDC">
          <w:pPr>
            <w:rPr>
              <w:sz w:val="14"/>
            </w:rPr>
          </w:pPr>
          <w:r>
            <w:rPr>
              <w:sz w:val="14"/>
            </w:rPr>
            <w:t>Horlacher</w:t>
          </w:r>
        </w:p>
      </w:tc>
      <w:tc>
        <w:tcPr>
          <w:tcW w:w="1417" w:type="dxa"/>
          <w:tcBorders>
            <w:top w:val="single" w:sz="4" w:space="0" w:color="auto"/>
            <w:bottom w:val="nil"/>
          </w:tcBorders>
          <w:vAlign w:val="center"/>
        </w:tcPr>
        <w:p w:rsidR="00C2614D" w:rsidRDefault="00C2614D" w:rsidP="008A7CDC">
          <w:pPr>
            <w:rPr>
              <w:sz w:val="14"/>
            </w:rPr>
          </w:pPr>
          <w:r>
            <w:rPr>
              <w:sz w:val="14"/>
            </w:rPr>
            <w:t>Datum</w:t>
          </w:r>
        </w:p>
        <w:p w:rsidR="00641BB4" w:rsidRDefault="00641BB4" w:rsidP="008A7CDC">
          <w:pPr>
            <w:rPr>
              <w:sz w:val="14"/>
            </w:rPr>
          </w:pPr>
          <w:r>
            <w:rPr>
              <w:sz w:val="14"/>
            </w:rPr>
            <w:t>25.05.2014</w:t>
          </w:r>
        </w:p>
      </w:tc>
      <w:tc>
        <w:tcPr>
          <w:tcW w:w="568" w:type="dxa"/>
          <w:tcBorders>
            <w:top w:val="single" w:sz="4" w:space="0" w:color="auto"/>
            <w:bottom w:val="nil"/>
          </w:tcBorders>
          <w:vAlign w:val="center"/>
        </w:tcPr>
        <w:p w:rsidR="00C2614D" w:rsidRDefault="00C2614D" w:rsidP="008A7CDC">
          <w:pPr>
            <w:rPr>
              <w:sz w:val="14"/>
            </w:rPr>
          </w:pPr>
          <w:r>
            <w:rPr>
              <w:sz w:val="14"/>
            </w:rPr>
            <w:t>Nr.</w:t>
          </w:r>
        </w:p>
        <w:p w:rsidR="00641BB4" w:rsidRDefault="007805BB" w:rsidP="008A7CDC">
          <w:pPr>
            <w:rPr>
              <w:sz w:val="14"/>
            </w:rPr>
          </w:pPr>
          <w:r>
            <w:rPr>
              <w:sz w:val="14"/>
            </w:rPr>
            <w:t>2</w:t>
          </w:r>
        </w:p>
      </w:tc>
    </w:tr>
  </w:tbl>
  <w:p w:rsidR="00C362D9" w:rsidRPr="00C2614D" w:rsidRDefault="00C362D9" w:rsidP="00641BB4">
    <w:pPr>
      <w:pStyle w:val="Kopfzeile"/>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C3FCE"/>
    <w:multiLevelType w:val="hybridMultilevel"/>
    <w:tmpl w:val="22A2FF12"/>
    <w:lvl w:ilvl="0" w:tplc="0407000F">
      <w:start w:val="1"/>
      <w:numFmt w:val="decimal"/>
      <w:lvlText w:val="%1."/>
      <w:lvlJc w:val="left"/>
      <w:pPr>
        <w:ind w:left="360" w:hanging="360"/>
      </w:pPr>
      <w:rPr>
        <w:rFonts w:hint="default"/>
      </w:r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6F5E2DB9"/>
    <w:multiLevelType w:val="hybridMultilevel"/>
    <w:tmpl w:val="755480F4"/>
    <w:lvl w:ilvl="0" w:tplc="4724B5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4170E6"/>
    <w:rsid w:val="00574C3B"/>
    <w:rsid w:val="005E6E90"/>
    <w:rsid w:val="006226BF"/>
    <w:rsid w:val="00641BB4"/>
    <w:rsid w:val="006B608E"/>
    <w:rsid w:val="0074043B"/>
    <w:rsid w:val="0074373D"/>
    <w:rsid w:val="007805BB"/>
    <w:rsid w:val="008B0265"/>
    <w:rsid w:val="00907757"/>
    <w:rsid w:val="00941DB8"/>
    <w:rsid w:val="00947962"/>
    <w:rsid w:val="00AA7190"/>
    <w:rsid w:val="00AC3F74"/>
    <w:rsid w:val="00AD5ABF"/>
    <w:rsid w:val="00C2614D"/>
    <w:rsid w:val="00C35A3D"/>
    <w:rsid w:val="00C362D9"/>
    <w:rsid w:val="00CE2B05"/>
    <w:rsid w:val="00D15BEF"/>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6E2DF-25F3-4D60-A674-A245588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imes New Roman" w:hAnsi="Century"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7404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780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Tilman Horlacher</cp:lastModifiedBy>
  <cp:revision>3</cp:revision>
  <cp:lastPrinted>2012-10-23T08:09:00Z</cp:lastPrinted>
  <dcterms:created xsi:type="dcterms:W3CDTF">2014-05-29T05:51:00Z</dcterms:created>
  <dcterms:modified xsi:type="dcterms:W3CDTF">2014-05-29T05:54:00Z</dcterms:modified>
</cp:coreProperties>
</file>